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559" w:rsidRPr="00522367" w:rsidRDefault="00D03559" w:rsidP="00D03559">
      <w:pPr>
        <w:pStyle w:val="a5"/>
        <w:spacing w:line="360" w:lineRule="atLeast"/>
        <w:ind w:firstLineChars="200" w:firstLine="480"/>
        <w:rPr>
          <w:rFonts w:hAnsi="宋体" w:cs="AdobeHeitiStd-Regular"/>
          <w:kern w:val="0"/>
        </w:rPr>
      </w:pPr>
      <w:r w:rsidRPr="00522367">
        <w:rPr>
          <w:rFonts w:hAnsi="宋体" w:cs="AdobeHeitiStd-Regular" w:hint="eastAsia"/>
          <w:kern w:val="0"/>
        </w:rPr>
        <w:t>附件4：</w:t>
      </w:r>
    </w:p>
    <w:p w:rsidR="00D03559" w:rsidRPr="00522367" w:rsidRDefault="00D03559" w:rsidP="00D03559">
      <w:pPr>
        <w:pStyle w:val="a5"/>
        <w:spacing w:line="360" w:lineRule="atLeast"/>
        <w:ind w:firstLineChars="200" w:firstLine="482"/>
        <w:jc w:val="center"/>
        <w:rPr>
          <w:rFonts w:hAnsi="宋体" w:cs="宋体"/>
          <w:b/>
          <w:bCs/>
          <w:kern w:val="0"/>
        </w:rPr>
      </w:pPr>
      <w:r w:rsidRPr="00522367">
        <w:rPr>
          <w:rFonts w:hAnsi="宋体" w:cs="宋体" w:hint="eastAsia"/>
          <w:b/>
          <w:bCs/>
          <w:kern w:val="0"/>
        </w:rPr>
        <w:t>中华人民共和国教育部令第34号</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《学位论文作假行为处理办法》已经2012年6月12日第22次部长办公会议审议通过，并经国务院学位委员会同意，现予发布，自2013年1月1日起施行。</w:t>
      </w:r>
    </w:p>
    <w:p w:rsidR="00D03559" w:rsidRPr="00522367" w:rsidRDefault="00D03559" w:rsidP="00D03559">
      <w:pPr>
        <w:widowControl/>
        <w:shd w:val="clear" w:color="auto" w:fill="FFFFFF"/>
        <w:spacing w:line="400" w:lineRule="atLeast"/>
        <w:jc w:val="right"/>
        <w:rPr>
          <w:rFonts w:ascii="宋体" w:hAnsi="宋体" w:cs="宋体"/>
          <w:kern w:val="0"/>
          <w:sz w:val="24"/>
        </w:rPr>
      </w:pPr>
      <w:r w:rsidRPr="00522367">
        <w:rPr>
          <w:rFonts w:ascii="宋体" w:hAnsi="宋体" w:cs="宋体" w:hint="eastAsia"/>
          <w:kern w:val="0"/>
          <w:sz w:val="24"/>
        </w:rPr>
        <w:t>教育部部长 袁贵仁</w:t>
      </w:r>
    </w:p>
    <w:p w:rsidR="00D03559" w:rsidRPr="00522367" w:rsidRDefault="00D03559" w:rsidP="00D03559">
      <w:pPr>
        <w:widowControl/>
        <w:shd w:val="clear" w:color="auto" w:fill="FFFFFF"/>
        <w:spacing w:line="400" w:lineRule="atLeast"/>
        <w:jc w:val="right"/>
        <w:rPr>
          <w:rFonts w:ascii="宋体" w:hAnsi="宋体" w:cs="宋体"/>
          <w:kern w:val="0"/>
          <w:sz w:val="24"/>
        </w:rPr>
      </w:pPr>
      <w:r w:rsidRPr="00522367">
        <w:rPr>
          <w:rFonts w:ascii="宋体" w:hAnsi="宋体" w:cs="宋体" w:hint="eastAsia"/>
          <w:kern w:val="0"/>
          <w:sz w:val="24"/>
        </w:rPr>
        <w:t>2012年11月13日</w:t>
      </w:r>
    </w:p>
    <w:p w:rsidR="00D03559" w:rsidRPr="00522367" w:rsidRDefault="00D03559" w:rsidP="00D03559">
      <w:pPr>
        <w:widowControl/>
        <w:shd w:val="clear" w:color="auto" w:fill="FFFFFF"/>
        <w:spacing w:line="400" w:lineRule="atLeast"/>
        <w:jc w:val="center"/>
        <w:rPr>
          <w:rFonts w:ascii="宋体" w:hAnsi="宋体" w:cs="宋体"/>
          <w:kern w:val="0"/>
          <w:sz w:val="24"/>
        </w:rPr>
      </w:pPr>
      <w:r w:rsidRPr="00522367">
        <w:rPr>
          <w:rFonts w:ascii="宋体" w:hAnsi="宋体" w:cs="宋体" w:hint="eastAsia"/>
          <w:b/>
          <w:bCs/>
          <w:kern w:val="0"/>
          <w:sz w:val="24"/>
        </w:rPr>
        <w:t>学位论文作假行为处理办法</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第一条 为规范学位论文管理，推进建立良好学风，提高人才培养质量，严肃处理学位论文作假行为，根据《中华人民共和国学位条例》、《中华人民共和国高等教育法》，制定本办法。</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第二条 向学位授予单位申请博士、硕士、学士学位所提交的博士学位论文、硕士学位论文和本科学生毕业论文（毕业设计或其他毕业实践环节）（统称为学位论文），出现本办法所列作假情形的，依照本办法的规定处理。</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第三条 本办法所称学位论文作假行为包括下列情形：</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（一）购买、出售学位论文或者组织学位论文买卖的；</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（二）由他人代写、为他人代写学位论文或者组织学位论文代写的；</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（三）剽窃他人作品和学术成果的；</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（四）伪造数据的；</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（五）有其他严重学位论文作假行为的。</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第四条 学位申请人员应当恪守学术道德和学术规范，在指导教师指导下独立完成学位论文。</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第五条 指导教师应当对学位申请人员进行学术道德、学术规范教育，对其学位论文研究和撰写过程予以指导，对学位论文是否由其独立完成进行审查。</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第六条 学位授予单位应当加强学术诚信建设，健全学位论文审查制度，明确责任、规范程序，审核学位论文的真实性、原创性。</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第七条 学位申请人员的学位论文出现购买、由他人代写、剽窃或者伪造数据等作假情形的，学位授予单位可以取消其学位申请资格；已经获得学位的，学位授予单位可以依法撤销其学位，并注销学位证书。取消学位申请资格或者撤销学位的处理决定应当向社会公布。从做出处理决定之日起至少3年内，各学位授予单位不得再接受其学位申请。</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前款规定的学位申请人员为在读学生的，其所在学校或者学位授予单位可以给予开除学籍处分；为在职人员的，学位授予单位除给予纪律处分外，还应当通报其所在单位。</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lastRenderedPageBreak/>
        <w:t xml:space="preserve">　　第八条 为他人代写学位论文、出售学位论文或者组织学位论文买卖、代写的人员，属于在读学生的，其所在学校或者学位授予单位可以给予开除学籍处分；属于学校或者学位授予单位的教师和其他工作人员的，其所在学校或者学位授予单位可以给予开除处分或者解除聘任合同。</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第九条 指导教师未履行学术道德和学术规范教育、论文指导和审查把关等职责，其指导的学位论文存在作假情形的，学位授予单位可以给予警告、记过处分；情节严重的，可以降低岗位等级直至给予开除处分或者解除聘任合同。</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第十条 学位授予单位应当将学位论文审查情况纳入对学院（系）等学生培养部门的年度考核内容。多次出现学位论文作假或者学位论文作假行为影响恶劣的，学位授予单位应当对该学院（系）等学生培养部门予以通报批评，并可以给予该学院（系）负责人相应的处分。</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第十一条 学位授予单位制度不健全、管理混乱，多次出现学位论文作假或者学位论文作假行为影响恶劣的，国务院学位委员会或者省、自治区、直辖市人民政府学位委员会可以暂停或者撤销其相应学科、专业授予学位的资格；国务院教育行政部门或者省、自治区、直辖市人民政府教育行政部门可以核减其招生计划；并由有关主管部门按照国家有关规定对负有直接管理责任的学位授予单位负责人进行问责。</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第十二条 发现学位论文有作假嫌疑的，学位授予单位应当确定学术委员会或者其他负有相应职责的机构，必要时可以委托专家组成的专门机构，对其进行调查认定。</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第十三条 对学位申请人员、指导教师及其他有关人员做出处理决定前，应当告知并听取当事人的陈述和申辩。</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当事人对处理决定不服的，可以依法提出申诉、申请行政复议或者提起行政诉讼。</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第十四条 社会中介组织、互联网站和个人，组织或者参与学位论文买卖、代写的，由有关主管机关依法查处。</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学位论文作假行为违反有关法律法规规定的，依照有关法律法规的规定追究法律责任。</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第十五条 学位授予单位应当依据本办法，制定、完善本单位的相关管理规定。</w:t>
      </w:r>
    </w:p>
    <w:p w:rsidR="00D03559" w:rsidRPr="00522367" w:rsidRDefault="00D03559" w:rsidP="00D03559">
      <w:pPr>
        <w:widowControl/>
        <w:shd w:val="clear" w:color="auto" w:fill="FFFFFF"/>
        <w:spacing w:line="400" w:lineRule="atLeast"/>
        <w:jc w:val="left"/>
        <w:rPr>
          <w:rFonts w:ascii="宋体" w:hAnsi="宋体" w:cs="宋体"/>
          <w:kern w:val="0"/>
          <w:sz w:val="24"/>
        </w:rPr>
      </w:pPr>
      <w:r w:rsidRPr="00522367">
        <w:rPr>
          <w:rFonts w:ascii="宋体" w:hAnsi="宋体" w:cs="宋体" w:hint="eastAsia"/>
          <w:kern w:val="0"/>
          <w:sz w:val="24"/>
        </w:rPr>
        <w:t xml:space="preserve">　　第十六条 本办法自2013年1月1日起施行。</w:t>
      </w:r>
    </w:p>
    <w:p w:rsidR="002E2825" w:rsidRPr="00D03559" w:rsidRDefault="002E2825"/>
    <w:sectPr w:rsidR="002E2825" w:rsidRPr="00D03559" w:rsidSect="002E28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0FD" w:rsidRDefault="00C100FD" w:rsidP="00D03559">
      <w:r>
        <w:separator/>
      </w:r>
    </w:p>
  </w:endnote>
  <w:endnote w:type="continuationSeparator" w:id="0">
    <w:p w:rsidR="00C100FD" w:rsidRDefault="00C100FD" w:rsidP="00D035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dobeHeitiStd-Regular">
    <w:altName w:val="黑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0FD" w:rsidRDefault="00C100FD" w:rsidP="00D03559">
      <w:r>
        <w:separator/>
      </w:r>
    </w:p>
  </w:footnote>
  <w:footnote w:type="continuationSeparator" w:id="0">
    <w:p w:rsidR="00C100FD" w:rsidRDefault="00C100FD" w:rsidP="00D035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3559"/>
    <w:rsid w:val="002E2825"/>
    <w:rsid w:val="00C100FD"/>
    <w:rsid w:val="00D035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5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035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03559"/>
    <w:rPr>
      <w:sz w:val="18"/>
      <w:szCs w:val="18"/>
    </w:rPr>
  </w:style>
  <w:style w:type="paragraph" w:styleId="a4">
    <w:name w:val="footer"/>
    <w:basedOn w:val="a"/>
    <w:link w:val="Char0"/>
    <w:uiPriority w:val="99"/>
    <w:semiHidden/>
    <w:unhideWhenUsed/>
    <w:rsid w:val="00D035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03559"/>
    <w:rPr>
      <w:sz w:val="18"/>
      <w:szCs w:val="18"/>
    </w:rPr>
  </w:style>
  <w:style w:type="paragraph" w:styleId="a5">
    <w:name w:val="Body Text Indent"/>
    <w:basedOn w:val="a"/>
    <w:link w:val="Char1"/>
    <w:rsid w:val="00D03559"/>
    <w:pPr>
      <w:spacing w:line="500" w:lineRule="exact"/>
      <w:ind w:firstLineChars="199" w:firstLine="478"/>
    </w:pPr>
    <w:rPr>
      <w:rFonts w:ascii="宋体"/>
      <w:sz w:val="24"/>
    </w:rPr>
  </w:style>
  <w:style w:type="character" w:customStyle="1" w:styleId="Char1">
    <w:name w:val="正文文本缩进 Char"/>
    <w:basedOn w:val="a0"/>
    <w:link w:val="a5"/>
    <w:rsid w:val="00D03559"/>
    <w:rPr>
      <w:rFonts w:ascii="宋体" w:eastAsia="宋体"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1466</Characters>
  <Application>Microsoft Office Word</Application>
  <DocSecurity>0</DocSecurity>
  <Lines>12</Lines>
  <Paragraphs>3</Paragraphs>
  <ScaleCrop>false</ScaleCrop>
  <Company>Sky123.Org</Company>
  <LinksUpToDate>false</LinksUpToDate>
  <CharactersWithSpaces>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2019-06-19T07:24:00Z</dcterms:created>
  <dcterms:modified xsi:type="dcterms:W3CDTF">2019-06-19T07:26:00Z</dcterms:modified>
</cp:coreProperties>
</file>