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03620" w:rsidRDefault="000C0E77" w:rsidP="0093706B">
      <w:pPr>
        <w:pStyle w:val="3"/>
        <w:spacing w:line="480" w:lineRule="auto"/>
        <w:rPr>
          <w:rFonts w:eastAsia="宋体"/>
        </w:rPr>
      </w:pPr>
      <w:bookmarkStart w:id="0" w:name="_第八届大学生研究性学习和创新性实验计划项目申__报__表"/>
      <w:bookmarkEnd w:id="0"/>
      <w:r>
        <w:rPr>
          <w:rFonts w:hint="eastAsia"/>
        </w:rPr>
        <w:t>第十届大学生研究性学习和创新性实验计划项目申报表</w:t>
      </w:r>
    </w:p>
    <w:p w:rsidR="00503620" w:rsidRDefault="00503620"/>
    <w:tbl>
      <w:tblPr>
        <w:tblStyle w:val="afd"/>
        <w:tblW w:w="9854" w:type="dxa"/>
        <w:tblLayout w:type="fixed"/>
        <w:tblLook w:val="04A0" w:firstRow="1" w:lastRow="0" w:firstColumn="1" w:lastColumn="0" w:noHBand="0" w:noVBand="1"/>
      </w:tblPr>
      <w:tblGrid>
        <w:gridCol w:w="4927"/>
        <w:gridCol w:w="4927"/>
      </w:tblGrid>
      <w:tr w:rsidR="00503620">
        <w:tc>
          <w:tcPr>
            <w:tcW w:w="4927" w:type="dxa"/>
          </w:tcPr>
          <w:p w:rsidR="00503620" w:rsidRDefault="000C0E77">
            <w:r>
              <w:rPr>
                <w:rFonts w:hint="eastAsia"/>
              </w:rPr>
              <w:t>项目名称</w:t>
            </w:r>
          </w:p>
        </w:tc>
        <w:tc>
          <w:tcPr>
            <w:tcW w:w="4927" w:type="dxa"/>
          </w:tcPr>
          <w:p w:rsidR="00503620" w:rsidRDefault="000C0E77">
            <w:pPr>
              <w:spacing w:line="360" w:lineRule="auto"/>
              <w:rPr>
                <w:rFonts w:ascii="仿宋" w:eastAsia="仿宋" w:hAnsi="仿宋" w:cs="仿宋"/>
                <w:sz w:val="24"/>
                <w:szCs w:val="24"/>
              </w:rPr>
            </w:pPr>
            <w:r>
              <w:rPr>
                <w:rFonts w:ascii="仿宋" w:eastAsia="仿宋" w:hAnsi="仿宋" w:cs="仿宋" w:hint="eastAsia"/>
                <w:sz w:val="24"/>
                <w:szCs w:val="24"/>
              </w:rPr>
              <w:t>钒酸盐纳米结构材料可控制备及其性能研究</w:t>
            </w:r>
          </w:p>
        </w:tc>
      </w:tr>
      <w:tr w:rsidR="00503620">
        <w:tc>
          <w:tcPr>
            <w:tcW w:w="4927" w:type="dxa"/>
          </w:tcPr>
          <w:p w:rsidR="00503620" w:rsidRDefault="000C0E77">
            <w:r>
              <w:rPr>
                <w:rFonts w:hint="eastAsia"/>
              </w:rPr>
              <w:t>项目类别</w:t>
            </w:r>
          </w:p>
        </w:tc>
        <w:tc>
          <w:tcPr>
            <w:tcW w:w="4927" w:type="dxa"/>
          </w:tcPr>
          <w:p w:rsidR="00503620" w:rsidRDefault="000C0E77">
            <w:r>
              <w:rPr>
                <w:rFonts w:hint="eastAsia"/>
              </w:rPr>
              <w:t>创新训练项目</w:t>
            </w:r>
            <w:r w:rsidR="00F30221" w:rsidRPr="00D94923">
              <w:rPr>
                <w:rFonts w:eastAsia="楷体_GB2312"/>
                <w:sz w:val="30"/>
                <w:szCs w:val="30"/>
              </w:rPr>
              <w:sym w:font="Wingdings 2" w:char="F052"/>
            </w:r>
            <w:r>
              <w:rPr>
                <w:rFonts w:ascii="微软雅黑" w:hAnsi="微软雅黑" w:cs="微软雅黑" w:hint="eastAsia"/>
              </w:rPr>
              <w:t>创业训练项目</w:t>
            </w:r>
            <w:r>
              <w:rPr>
                <w:rFonts w:eastAsia="楷体_GB2312"/>
                <w:sz w:val="44"/>
                <w:szCs w:val="44"/>
              </w:rPr>
              <w:t xml:space="preserve">□ </w:t>
            </w:r>
          </w:p>
        </w:tc>
      </w:tr>
      <w:tr w:rsidR="00503620">
        <w:tc>
          <w:tcPr>
            <w:tcW w:w="4927" w:type="dxa"/>
          </w:tcPr>
          <w:p w:rsidR="00503620" w:rsidRDefault="000C0E77">
            <w:r>
              <w:rPr>
                <w:rFonts w:hint="eastAsia"/>
              </w:rPr>
              <w:t>项目科类</w:t>
            </w:r>
          </w:p>
        </w:tc>
        <w:tc>
          <w:tcPr>
            <w:tcW w:w="4927" w:type="dxa"/>
          </w:tcPr>
          <w:p w:rsidR="00503620" w:rsidRDefault="000C0E77">
            <w:r>
              <w:rPr>
                <w:rFonts w:hint="eastAsia"/>
              </w:rPr>
              <w:t>文科类</w:t>
            </w:r>
            <w:r>
              <w:rPr>
                <w:rFonts w:eastAsia="楷体_GB2312"/>
                <w:sz w:val="44"/>
                <w:szCs w:val="44"/>
              </w:rPr>
              <w:t xml:space="preserve">□ </w:t>
            </w:r>
            <w:r>
              <w:rPr>
                <w:rFonts w:ascii="微软雅黑" w:hAnsi="微软雅黑" w:cs="微软雅黑" w:hint="eastAsia"/>
              </w:rPr>
              <w:t>理科类</w:t>
            </w:r>
            <w:r w:rsidR="00F30221" w:rsidRPr="00D94923">
              <w:rPr>
                <w:rFonts w:eastAsia="楷体_GB2312"/>
                <w:sz w:val="30"/>
                <w:szCs w:val="30"/>
              </w:rPr>
              <w:sym w:font="Wingdings 2" w:char="F052"/>
            </w:r>
          </w:p>
        </w:tc>
      </w:tr>
      <w:tr w:rsidR="00503620">
        <w:trPr>
          <w:trHeight w:val="1026"/>
        </w:trPr>
        <w:tc>
          <w:tcPr>
            <w:tcW w:w="4927" w:type="dxa"/>
          </w:tcPr>
          <w:p w:rsidR="00503620" w:rsidRDefault="000C0E77">
            <w:r>
              <w:rPr>
                <w:rFonts w:hint="eastAsia"/>
              </w:rPr>
              <w:t>项目级别</w:t>
            </w:r>
          </w:p>
        </w:tc>
        <w:tc>
          <w:tcPr>
            <w:tcW w:w="4927" w:type="dxa"/>
          </w:tcPr>
          <w:p w:rsidR="00503620" w:rsidRDefault="000C0E77">
            <w:pPr>
              <w:rPr>
                <w:rFonts w:eastAsia="楷体_GB2312"/>
                <w:sz w:val="44"/>
                <w:szCs w:val="44"/>
              </w:rPr>
            </w:pPr>
            <w:r>
              <w:rPr>
                <w:rFonts w:hint="eastAsia"/>
              </w:rPr>
              <w:t>省部级</w:t>
            </w:r>
            <w:r w:rsidR="00F30221" w:rsidRPr="00D94923">
              <w:rPr>
                <w:rFonts w:eastAsia="楷体_GB2312"/>
                <w:sz w:val="30"/>
                <w:szCs w:val="30"/>
              </w:rPr>
              <w:sym w:font="Wingdings 2" w:char="F052"/>
            </w:r>
            <w:r>
              <w:rPr>
                <w:rFonts w:ascii="微软雅黑" w:hAnsi="微软雅黑" w:cs="微软雅黑" w:hint="eastAsia"/>
              </w:rPr>
              <w:t>，如省部级淘汰是否申请转校级</w:t>
            </w:r>
            <w:r w:rsidR="00F30221" w:rsidRPr="00D94923">
              <w:rPr>
                <w:rFonts w:eastAsia="楷体_GB2312"/>
                <w:sz w:val="30"/>
                <w:szCs w:val="30"/>
              </w:rPr>
              <w:sym w:font="Wingdings 2" w:char="F052"/>
            </w:r>
          </w:p>
          <w:p w:rsidR="00503620" w:rsidRDefault="000C0E77">
            <w:pPr>
              <w:rPr>
                <w:rFonts w:eastAsia="楷体_GB2312"/>
                <w:sz w:val="44"/>
                <w:szCs w:val="44"/>
              </w:rPr>
            </w:pPr>
            <w:r>
              <w:rPr>
                <w:rFonts w:ascii="微软雅黑" w:hAnsi="微软雅黑" w:cs="微软雅黑" w:hint="eastAsia"/>
              </w:rPr>
              <w:t>校级</w:t>
            </w:r>
            <w:r>
              <w:rPr>
                <w:rFonts w:eastAsia="楷体_GB2312"/>
                <w:sz w:val="44"/>
                <w:szCs w:val="44"/>
              </w:rPr>
              <w:t xml:space="preserve">□ </w:t>
            </w:r>
          </w:p>
        </w:tc>
      </w:tr>
      <w:tr w:rsidR="00503620">
        <w:tc>
          <w:tcPr>
            <w:tcW w:w="4927" w:type="dxa"/>
          </w:tcPr>
          <w:p w:rsidR="00503620" w:rsidRDefault="000C0E77">
            <w:r>
              <w:rPr>
                <w:rFonts w:hint="eastAsia"/>
              </w:rPr>
              <w:t>项目主持人</w:t>
            </w:r>
          </w:p>
        </w:tc>
        <w:tc>
          <w:tcPr>
            <w:tcW w:w="4927" w:type="dxa"/>
          </w:tcPr>
          <w:p w:rsidR="00503620" w:rsidRDefault="000C0E77">
            <w:pPr>
              <w:spacing w:line="360" w:lineRule="auto"/>
              <w:rPr>
                <w:rFonts w:ascii="仿宋" w:eastAsia="仿宋" w:hAnsi="仿宋" w:cs="仿宋"/>
                <w:sz w:val="24"/>
                <w:szCs w:val="24"/>
              </w:rPr>
            </w:pPr>
            <w:r>
              <w:rPr>
                <w:rFonts w:ascii="仿宋" w:eastAsia="仿宋" w:hAnsi="仿宋" w:cs="仿宋" w:hint="eastAsia"/>
                <w:sz w:val="24"/>
                <w:szCs w:val="24"/>
              </w:rPr>
              <w:t>黄瑾秋</w:t>
            </w:r>
          </w:p>
        </w:tc>
      </w:tr>
      <w:tr w:rsidR="00503620">
        <w:tc>
          <w:tcPr>
            <w:tcW w:w="4927" w:type="dxa"/>
          </w:tcPr>
          <w:p w:rsidR="00503620" w:rsidRDefault="000C0E77">
            <w:r>
              <w:rPr>
                <w:rFonts w:hint="eastAsia"/>
              </w:rPr>
              <w:t>学生所在学院</w:t>
            </w:r>
          </w:p>
        </w:tc>
        <w:tc>
          <w:tcPr>
            <w:tcW w:w="4927" w:type="dxa"/>
          </w:tcPr>
          <w:p w:rsidR="00503620" w:rsidRDefault="000C0E77">
            <w:pPr>
              <w:spacing w:line="360" w:lineRule="auto"/>
              <w:rPr>
                <w:rFonts w:ascii="仿宋" w:eastAsia="仿宋" w:hAnsi="仿宋" w:cs="仿宋"/>
                <w:sz w:val="24"/>
                <w:szCs w:val="24"/>
              </w:rPr>
            </w:pPr>
            <w:r>
              <w:rPr>
                <w:rFonts w:ascii="仿宋" w:eastAsia="仿宋" w:hAnsi="仿宋" w:cs="仿宋" w:hint="eastAsia"/>
                <w:sz w:val="24"/>
                <w:szCs w:val="24"/>
              </w:rPr>
              <w:t>化学学院</w:t>
            </w:r>
          </w:p>
        </w:tc>
      </w:tr>
      <w:tr w:rsidR="00503620">
        <w:tc>
          <w:tcPr>
            <w:tcW w:w="4927" w:type="dxa"/>
          </w:tcPr>
          <w:p w:rsidR="00503620" w:rsidRDefault="00503620">
            <w:bookmarkStart w:id="1" w:name="_GoBack"/>
            <w:bookmarkEnd w:id="1"/>
          </w:p>
        </w:tc>
        <w:tc>
          <w:tcPr>
            <w:tcW w:w="4927" w:type="dxa"/>
          </w:tcPr>
          <w:p w:rsidR="00503620" w:rsidRDefault="00503620">
            <w:pPr>
              <w:spacing w:line="360" w:lineRule="auto"/>
              <w:rPr>
                <w:rFonts w:ascii="仿宋" w:eastAsia="仿宋" w:hAnsi="仿宋" w:cs="仿宋"/>
                <w:sz w:val="24"/>
                <w:szCs w:val="24"/>
              </w:rPr>
            </w:pPr>
          </w:p>
        </w:tc>
      </w:tr>
      <w:tr w:rsidR="00503620">
        <w:tc>
          <w:tcPr>
            <w:tcW w:w="4927" w:type="dxa"/>
          </w:tcPr>
          <w:p w:rsidR="00503620" w:rsidRDefault="00503620"/>
        </w:tc>
        <w:tc>
          <w:tcPr>
            <w:tcW w:w="4927" w:type="dxa"/>
          </w:tcPr>
          <w:p w:rsidR="00503620" w:rsidRDefault="00503620">
            <w:pPr>
              <w:spacing w:line="360" w:lineRule="auto"/>
              <w:rPr>
                <w:rFonts w:ascii="仿宋" w:eastAsia="仿宋" w:hAnsi="仿宋" w:cs="仿宋"/>
                <w:sz w:val="24"/>
                <w:szCs w:val="24"/>
              </w:rPr>
            </w:pPr>
          </w:p>
        </w:tc>
      </w:tr>
      <w:tr w:rsidR="00503620">
        <w:tc>
          <w:tcPr>
            <w:tcW w:w="4927" w:type="dxa"/>
          </w:tcPr>
          <w:p w:rsidR="00503620" w:rsidRDefault="000C0E77">
            <w:r>
              <w:rPr>
                <w:rFonts w:hint="eastAsia"/>
              </w:rPr>
              <w:t>指导老师</w:t>
            </w:r>
          </w:p>
        </w:tc>
        <w:tc>
          <w:tcPr>
            <w:tcW w:w="4927" w:type="dxa"/>
          </w:tcPr>
          <w:p w:rsidR="00503620" w:rsidRDefault="000C0E77">
            <w:pPr>
              <w:spacing w:line="360" w:lineRule="auto"/>
              <w:rPr>
                <w:rFonts w:ascii="仿宋" w:eastAsia="仿宋" w:hAnsi="仿宋" w:cs="仿宋"/>
                <w:sz w:val="24"/>
                <w:szCs w:val="24"/>
              </w:rPr>
            </w:pPr>
            <w:r>
              <w:rPr>
                <w:rFonts w:ascii="仿宋" w:eastAsia="仿宋" w:hAnsi="仿宋" w:cs="仿宋" w:hint="eastAsia"/>
                <w:sz w:val="24"/>
                <w:szCs w:val="24"/>
              </w:rPr>
              <w:t>李涛海</w:t>
            </w:r>
          </w:p>
        </w:tc>
      </w:tr>
      <w:tr w:rsidR="00503620">
        <w:tc>
          <w:tcPr>
            <w:tcW w:w="4927" w:type="dxa"/>
          </w:tcPr>
          <w:p w:rsidR="00503620" w:rsidRDefault="000C0E77">
            <w:r>
              <w:rPr>
                <w:rFonts w:hint="eastAsia"/>
              </w:rPr>
              <w:t>填表日期</w:t>
            </w:r>
          </w:p>
        </w:tc>
        <w:tc>
          <w:tcPr>
            <w:tcW w:w="4927" w:type="dxa"/>
          </w:tcPr>
          <w:p w:rsidR="00503620" w:rsidRDefault="000C0E77">
            <w:pPr>
              <w:spacing w:line="360" w:lineRule="auto"/>
              <w:rPr>
                <w:rFonts w:ascii="仿宋" w:eastAsia="仿宋" w:hAnsi="仿宋" w:cs="仿宋"/>
                <w:sz w:val="24"/>
                <w:szCs w:val="24"/>
              </w:rPr>
            </w:pPr>
            <w:r>
              <w:rPr>
                <w:rFonts w:ascii="仿宋" w:eastAsia="仿宋" w:hAnsi="仿宋" w:cs="仿宋" w:hint="eastAsia"/>
                <w:sz w:val="24"/>
                <w:szCs w:val="24"/>
              </w:rPr>
              <w:t>2018年3月5日</w:t>
            </w:r>
          </w:p>
        </w:tc>
      </w:tr>
    </w:tbl>
    <w:p w:rsidR="00503620" w:rsidRDefault="00503620"/>
    <w:p w:rsidR="00503620" w:rsidRDefault="00503620"/>
    <w:p w:rsidR="00503620" w:rsidRDefault="00503620">
      <w:pPr>
        <w:jc w:val="center"/>
        <w:rPr>
          <w:b/>
          <w:sz w:val="28"/>
        </w:rPr>
      </w:pPr>
    </w:p>
    <w:p w:rsidR="00503620" w:rsidRDefault="000C0E77">
      <w:pPr>
        <w:jc w:val="center"/>
        <w:rPr>
          <w:b/>
          <w:sz w:val="28"/>
        </w:rPr>
      </w:pPr>
      <w:r>
        <w:rPr>
          <w:rFonts w:hint="eastAsia"/>
          <w:b/>
          <w:sz w:val="28"/>
        </w:rPr>
        <w:t>湘潭大学教务处制</w:t>
      </w:r>
    </w:p>
    <w:p w:rsidR="00503620" w:rsidRDefault="000C0E77">
      <w:pPr>
        <w:rPr>
          <w:rFonts w:eastAsia="仿宋_GB2312"/>
        </w:rPr>
      </w:pPr>
      <w:r>
        <w:rPr>
          <w:rFonts w:eastAsia="仿宋_GB2312"/>
        </w:rPr>
        <w:br w:type="page"/>
      </w:r>
    </w:p>
    <w:tbl>
      <w:tblPr>
        <w:tblW w:w="9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8"/>
        <w:gridCol w:w="1418"/>
        <w:gridCol w:w="322"/>
        <w:gridCol w:w="805"/>
        <w:gridCol w:w="1430"/>
        <w:gridCol w:w="1155"/>
        <w:gridCol w:w="1455"/>
        <w:gridCol w:w="1370"/>
      </w:tblGrid>
      <w:tr w:rsidR="00503620" w:rsidTr="005F6C1D">
        <w:trPr>
          <w:trHeight w:val="630"/>
          <w:jc w:val="center"/>
        </w:trPr>
        <w:tc>
          <w:tcPr>
            <w:tcW w:w="9503" w:type="dxa"/>
            <w:gridSpan w:val="8"/>
            <w:vAlign w:val="center"/>
          </w:tcPr>
          <w:p w:rsidR="00503620" w:rsidRDefault="000C0E77">
            <w:pPr>
              <w:spacing w:line="360" w:lineRule="auto"/>
              <w:ind w:left="180"/>
              <w:rPr>
                <w:rFonts w:ascii="仿宋" w:eastAsia="仿宋" w:hAnsi="仿宋"/>
                <w:sz w:val="24"/>
                <w:szCs w:val="24"/>
              </w:rPr>
            </w:pPr>
            <w:r>
              <w:rPr>
                <w:rFonts w:ascii="仿宋" w:eastAsia="仿宋" w:hAnsi="仿宋" w:hint="eastAsia"/>
                <w:sz w:val="24"/>
                <w:szCs w:val="24"/>
              </w:rPr>
              <w:lastRenderedPageBreak/>
              <w:t>项目名称：</w:t>
            </w:r>
            <w:r>
              <w:rPr>
                <w:rFonts w:ascii="仿宋" w:eastAsia="仿宋" w:hAnsi="仿宋"/>
                <w:sz w:val="24"/>
                <w:szCs w:val="24"/>
              </w:rPr>
              <w:t>钒酸盐纳米结构材料的可控制备及其性能研究</w:t>
            </w:r>
          </w:p>
        </w:tc>
      </w:tr>
      <w:tr w:rsidR="00503620" w:rsidTr="005F6C1D">
        <w:trPr>
          <w:trHeight w:hRule="exact" w:val="454"/>
          <w:jc w:val="center"/>
        </w:trPr>
        <w:tc>
          <w:tcPr>
            <w:tcW w:w="1548" w:type="dxa"/>
            <w:vAlign w:val="center"/>
          </w:tcPr>
          <w:p w:rsidR="00503620" w:rsidRDefault="000C0E77">
            <w:pPr>
              <w:spacing w:line="400" w:lineRule="exact"/>
              <w:ind w:left="180"/>
              <w:jc w:val="center"/>
              <w:rPr>
                <w:rFonts w:eastAsia="楷体_GB2312"/>
                <w:sz w:val="28"/>
                <w:szCs w:val="28"/>
              </w:rPr>
            </w:pPr>
            <w:r>
              <w:rPr>
                <w:rFonts w:eastAsia="楷体_GB2312" w:hint="eastAsia"/>
                <w:sz w:val="28"/>
                <w:szCs w:val="28"/>
              </w:rPr>
              <w:t>学生姓名</w:t>
            </w:r>
          </w:p>
        </w:tc>
        <w:tc>
          <w:tcPr>
            <w:tcW w:w="1740" w:type="dxa"/>
            <w:gridSpan w:val="2"/>
            <w:vAlign w:val="center"/>
          </w:tcPr>
          <w:p w:rsidR="00503620" w:rsidRDefault="000C0E77">
            <w:pPr>
              <w:spacing w:line="400" w:lineRule="exact"/>
              <w:jc w:val="center"/>
              <w:rPr>
                <w:rFonts w:eastAsia="楷体_GB2312"/>
                <w:sz w:val="28"/>
                <w:szCs w:val="28"/>
              </w:rPr>
            </w:pPr>
            <w:r>
              <w:rPr>
                <w:rFonts w:eastAsia="楷体_GB2312" w:hint="eastAsia"/>
                <w:sz w:val="28"/>
                <w:szCs w:val="28"/>
              </w:rPr>
              <w:t>学号</w:t>
            </w:r>
          </w:p>
        </w:tc>
        <w:tc>
          <w:tcPr>
            <w:tcW w:w="2235" w:type="dxa"/>
            <w:gridSpan w:val="2"/>
            <w:vAlign w:val="center"/>
          </w:tcPr>
          <w:p w:rsidR="00503620" w:rsidRDefault="000C0E77">
            <w:pPr>
              <w:spacing w:line="400" w:lineRule="exact"/>
              <w:jc w:val="center"/>
              <w:rPr>
                <w:rFonts w:eastAsia="楷体_GB2312"/>
                <w:sz w:val="28"/>
                <w:szCs w:val="28"/>
              </w:rPr>
            </w:pPr>
            <w:r>
              <w:rPr>
                <w:rFonts w:eastAsia="楷体_GB2312" w:hint="eastAsia"/>
                <w:sz w:val="28"/>
                <w:szCs w:val="28"/>
              </w:rPr>
              <w:t>专业名称</w:t>
            </w:r>
          </w:p>
        </w:tc>
        <w:tc>
          <w:tcPr>
            <w:tcW w:w="1155" w:type="dxa"/>
            <w:vAlign w:val="center"/>
          </w:tcPr>
          <w:p w:rsidR="00503620" w:rsidRDefault="000C0E77">
            <w:pPr>
              <w:spacing w:line="400" w:lineRule="exact"/>
              <w:jc w:val="center"/>
              <w:rPr>
                <w:rFonts w:eastAsia="楷体_GB2312"/>
                <w:sz w:val="28"/>
                <w:szCs w:val="28"/>
              </w:rPr>
            </w:pPr>
            <w:r>
              <w:rPr>
                <w:rFonts w:eastAsia="楷体_GB2312" w:hint="eastAsia"/>
                <w:sz w:val="28"/>
                <w:szCs w:val="28"/>
              </w:rPr>
              <w:t>性别</w:t>
            </w:r>
          </w:p>
        </w:tc>
        <w:tc>
          <w:tcPr>
            <w:tcW w:w="1455" w:type="dxa"/>
            <w:vAlign w:val="center"/>
          </w:tcPr>
          <w:p w:rsidR="00503620" w:rsidRDefault="000C0E77">
            <w:pPr>
              <w:spacing w:line="400" w:lineRule="exact"/>
              <w:jc w:val="center"/>
              <w:rPr>
                <w:rFonts w:eastAsia="楷体_GB2312"/>
                <w:sz w:val="28"/>
                <w:szCs w:val="28"/>
              </w:rPr>
            </w:pPr>
            <w:r>
              <w:rPr>
                <w:rFonts w:eastAsia="楷体_GB2312" w:hint="eastAsia"/>
                <w:sz w:val="28"/>
                <w:szCs w:val="28"/>
              </w:rPr>
              <w:t>入学年份</w:t>
            </w:r>
          </w:p>
        </w:tc>
        <w:tc>
          <w:tcPr>
            <w:tcW w:w="1370" w:type="dxa"/>
            <w:vAlign w:val="center"/>
          </w:tcPr>
          <w:p w:rsidR="00503620" w:rsidRDefault="000C0E77">
            <w:pPr>
              <w:spacing w:line="400" w:lineRule="exact"/>
              <w:jc w:val="center"/>
              <w:rPr>
                <w:rFonts w:eastAsia="楷体_GB2312"/>
                <w:sz w:val="28"/>
                <w:szCs w:val="28"/>
              </w:rPr>
            </w:pPr>
            <w:r>
              <w:rPr>
                <w:rFonts w:eastAsia="楷体_GB2312" w:hint="eastAsia"/>
                <w:sz w:val="28"/>
                <w:szCs w:val="28"/>
              </w:rPr>
              <w:t>签名</w:t>
            </w:r>
          </w:p>
        </w:tc>
      </w:tr>
      <w:tr w:rsidR="00503620" w:rsidTr="005F6C1D">
        <w:trPr>
          <w:trHeight w:hRule="exact" w:val="454"/>
          <w:jc w:val="center"/>
        </w:trPr>
        <w:tc>
          <w:tcPr>
            <w:tcW w:w="1548" w:type="dxa"/>
            <w:vAlign w:val="center"/>
          </w:tcPr>
          <w:p w:rsidR="00503620" w:rsidRDefault="000C0E77">
            <w:pPr>
              <w:spacing w:line="360" w:lineRule="auto"/>
              <w:ind w:left="180"/>
              <w:jc w:val="center"/>
              <w:rPr>
                <w:rFonts w:ascii="仿宋" w:eastAsia="仿宋" w:hAnsi="仿宋" w:cs="仿宋"/>
                <w:sz w:val="24"/>
                <w:szCs w:val="24"/>
              </w:rPr>
            </w:pPr>
            <w:r>
              <w:rPr>
                <w:rFonts w:ascii="仿宋" w:eastAsia="仿宋" w:hAnsi="仿宋" w:cs="仿宋" w:hint="eastAsia"/>
                <w:sz w:val="24"/>
                <w:szCs w:val="24"/>
              </w:rPr>
              <w:t>黄瑾秋</w:t>
            </w:r>
          </w:p>
        </w:tc>
        <w:tc>
          <w:tcPr>
            <w:tcW w:w="1740" w:type="dxa"/>
            <w:gridSpan w:val="2"/>
            <w:vAlign w:val="center"/>
          </w:tcPr>
          <w:p w:rsidR="00503620" w:rsidRDefault="000C0E77">
            <w:pPr>
              <w:spacing w:line="360" w:lineRule="auto"/>
              <w:jc w:val="center"/>
              <w:rPr>
                <w:rFonts w:ascii="仿宋" w:eastAsia="仿宋" w:hAnsi="仿宋" w:cs="仿宋"/>
                <w:sz w:val="24"/>
                <w:szCs w:val="24"/>
              </w:rPr>
            </w:pPr>
            <w:r>
              <w:rPr>
                <w:rFonts w:ascii="仿宋" w:eastAsia="仿宋" w:hAnsi="仿宋" w:cs="仿宋" w:hint="eastAsia"/>
                <w:sz w:val="24"/>
                <w:szCs w:val="24"/>
              </w:rPr>
              <w:t>2016600505</w:t>
            </w:r>
          </w:p>
        </w:tc>
        <w:tc>
          <w:tcPr>
            <w:tcW w:w="2235" w:type="dxa"/>
            <w:gridSpan w:val="2"/>
            <w:vAlign w:val="center"/>
          </w:tcPr>
          <w:p w:rsidR="00503620" w:rsidRDefault="000C0E77">
            <w:pPr>
              <w:spacing w:line="360" w:lineRule="auto"/>
              <w:jc w:val="center"/>
              <w:rPr>
                <w:rFonts w:ascii="仿宋" w:eastAsia="仿宋" w:hAnsi="仿宋" w:cs="仿宋"/>
                <w:sz w:val="24"/>
                <w:szCs w:val="24"/>
              </w:rPr>
            </w:pPr>
            <w:r>
              <w:rPr>
                <w:rFonts w:ascii="仿宋" w:eastAsia="仿宋" w:hAnsi="仿宋" w:cs="仿宋" w:hint="eastAsia"/>
                <w:sz w:val="24"/>
                <w:szCs w:val="24"/>
              </w:rPr>
              <w:t>材料化学</w:t>
            </w:r>
          </w:p>
        </w:tc>
        <w:tc>
          <w:tcPr>
            <w:tcW w:w="1155" w:type="dxa"/>
            <w:vAlign w:val="center"/>
          </w:tcPr>
          <w:p w:rsidR="00503620" w:rsidRDefault="000C0E77">
            <w:pPr>
              <w:spacing w:line="360" w:lineRule="auto"/>
              <w:jc w:val="center"/>
              <w:rPr>
                <w:rFonts w:ascii="仿宋" w:eastAsia="仿宋" w:hAnsi="仿宋" w:cs="仿宋"/>
                <w:sz w:val="24"/>
                <w:szCs w:val="24"/>
              </w:rPr>
            </w:pPr>
            <w:r>
              <w:rPr>
                <w:rFonts w:ascii="仿宋" w:eastAsia="仿宋" w:hAnsi="仿宋" w:cs="仿宋" w:hint="eastAsia"/>
                <w:sz w:val="24"/>
                <w:szCs w:val="24"/>
              </w:rPr>
              <w:t>女</w:t>
            </w:r>
          </w:p>
        </w:tc>
        <w:tc>
          <w:tcPr>
            <w:tcW w:w="1455" w:type="dxa"/>
            <w:vAlign w:val="center"/>
          </w:tcPr>
          <w:p w:rsidR="00503620" w:rsidRDefault="000C0E77">
            <w:pPr>
              <w:spacing w:line="360" w:lineRule="auto"/>
              <w:jc w:val="center"/>
              <w:rPr>
                <w:rFonts w:ascii="仿宋" w:eastAsia="仿宋" w:hAnsi="仿宋" w:cs="仿宋"/>
                <w:sz w:val="24"/>
                <w:szCs w:val="24"/>
              </w:rPr>
            </w:pPr>
            <w:r>
              <w:rPr>
                <w:rFonts w:ascii="仿宋" w:eastAsia="仿宋" w:hAnsi="仿宋" w:cs="仿宋" w:hint="eastAsia"/>
                <w:sz w:val="24"/>
                <w:szCs w:val="24"/>
              </w:rPr>
              <w:t>2016年</w:t>
            </w:r>
          </w:p>
        </w:tc>
        <w:tc>
          <w:tcPr>
            <w:tcW w:w="1370" w:type="dxa"/>
            <w:vAlign w:val="center"/>
          </w:tcPr>
          <w:p w:rsidR="00503620" w:rsidRDefault="00503620">
            <w:pPr>
              <w:spacing w:line="400" w:lineRule="exact"/>
              <w:jc w:val="center"/>
              <w:rPr>
                <w:rFonts w:eastAsia="楷体_GB2312"/>
                <w:sz w:val="28"/>
                <w:szCs w:val="28"/>
              </w:rPr>
            </w:pPr>
          </w:p>
        </w:tc>
      </w:tr>
      <w:tr w:rsidR="00503620" w:rsidTr="005F6C1D">
        <w:trPr>
          <w:trHeight w:hRule="exact" w:val="454"/>
          <w:jc w:val="center"/>
        </w:trPr>
        <w:tc>
          <w:tcPr>
            <w:tcW w:w="1548" w:type="dxa"/>
            <w:vAlign w:val="center"/>
          </w:tcPr>
          <w:p w:rsidR="00503620" w:rsidRDefault="000C0E77">
            <w:pPr>
              <w:spacing w:line="360" w:lineRule="auto"/>
              <w:ind w:left="180"/>
              <w:jc w:val="center"/>
              <w:rPr>
                <w:rFonts w:ascii="仿宋" w:eastAsia="仿宋" w:hAnsi="仿宋" w:cs="仿宋"/>
                <w:sz w:val="24"/>
                <w:szCs w:val="24"/>
              </w:rPr>
            </w:pPr>
            <w:r>
              <w:rPr>
                <w:rFonts w:ascii="仿宋" w:eastAsia="仿宋" w:hAnsi="仿宋" w:cs="仿宋" w:hint="eastAsia"/>
                <w:sz w:val="24"/>
                <w:szCs w:val="24"/>
              </w:rPr>
              <w:t>梁瑞杰</w:t>
            </w:r>
          </w:p>
        </w:tc>
        <w:tc>
          <w:tcPr>
            <w:tcW w:w="1740" w:type="dxa"/>
            <w:gridSpan w:val="2"/>
            <w:vAlign w:val="center"/>
          </w:tcPr>
          <w:p w:rsidR="00503620" w:rsidRDefault="000C0E77">
            <w:pPr>
              <w:spacing w:line="360" w:lineRule="auto"/>
              <w:jc w:val="center"/>
              <w:rPr>
                <w:rFonts w:ascii="仿宋" w:eastAsia="仿宋" w:hAnsi="仿宋" w:cs="仿宋"/>
                <w:sz w:val="24"/>
                <w:szCs w:val="24"/>
              </w:rPr>
            </w:pPr>
            <w:r>
              <w:rPr>
                <w:rFonts w:ascii="仿宋" w:eastAsia="仿宋" w:hAnsi="仿宋" w:cs="仿宋" w:hint="eastAsia"/>
                <w:sz w:val="24"/>
                <w:szCs w:val="24"/>
              </w:rPr>
              <w:t>2016600636</w:t>
            </w:r>
          </w:p>
        </w:tc>
        <w:tc>
          <w:tcPr>
            <w:tcW w:w="2235" w:type="dxa"/>
            <w:gridSpan w:val="2"/>
            <w:vAlign w:val="center"/>
          </w:tcPr>
          <w:p w:rsidR="00503620" w:rsidRDefault="000C0E77">
            <w:pPr>
              <w:spacing w:line="360" w:lineRule="auto"/>
              <w:jc w:val="center"/>
              <w:rPr>
                <w:rFonts w:ascii="仿宋" w:eastAsia="仿宋" w:hAnsi="仿宋" w:cs="仿宋"/>
                <w:sz w:val="24"/>
                <w:szCs w:val="24"/>
              </w:rPr>
            </w:pPr>
            <w:r>
              <w:rPr>
                <w:rFonts w:ascii="仿宋" w:eastAsia="仿宋" w:hAnsi="仿宋" w:cs="仿宋" w:hint="eastAsia"/>
                <w:sz w:val="24"/>
                <w:szCs w:val="24"/>
              </w:rPr>
              <w:t>材料化学</w:t>
            </w:r>
          </w:p>
        </w:tc>
        <w:tc>
          <w:tcPr>
            <w:tcW w:w="1155" w:type="dxa"/>
            <w:vAlign w:val="center"/>
          </w:tcPr>
          <w:p w:rsidR="00503620" w:rsidRDefault="000C0E77">
            <w:pPr>
              <w:spacing w:line="360" w:lineRule="auto"/>
              <w:jc w:val="center"/>
              <w:rPr>
                <w:rFonts w:ascii="仿宋" w:eastAsia="仿宋" w:hAnsi="仿宋" w:cs="仿宋"/>
                <w:sz w:val="24"/>
                <w:szCs w:val="24"/>
              </w:rPr>
            </w:pPr>
            <w:r>
              <w:rPr>
                <w:rFonts w:ascii="仿宋" w:eastAsia="仿宋" w:hAnsi="仿宋" w:cs="仿宋" w:hint="eastAsia"/>
                <w:sz w:val="24"/>
                <w:szCs w:val="24"/>
              </w:rPr>
              <w:t>女</w:t>
            </w:r>
          </w:p>
        </w:tc>
        <w:tc>
          <w:tcPr>
            <w:tcW w:w="1455" w:type="dxa"/>
            <w:vAlign w:val="center"/>
          </w:tcPr>
          <w:p w:rsidR="00503620" w:rsidRDefault="000C0E77">
            <w:pPr>
              <w:spacing w:line="360" w:lineRule="auto"/>
              <w:jc w:val="center"/>
              <w:rPr>
                <w:rFonts w:ascii="仿宋" w:eastAsia="仿宋" w:hAnsi="仿宋" w:cs="仿宋"/>
                <w:sz w:val="24"/>
                <w:szCs w:val="24"/>
              </w:rPr>
            </w:pPr>
            <w:r>
              <w:rPr>
                <w:rFonts w:ascii="仿宋" w:eastAsia="仿宋" w:hAnsi="仿宋" w:cs="仿宋" w:hint="eastAsia"/>
                <w:sz w:val="24"/>
                <w:szCs w:val="24"/>
              </w:rPr>
              <w:t>2016年</w:t>
            </w:r>
          </w:p>
        </w:tc>
        <w:tc>
          <w:tcPr>
            <w:tcW w:w="1370" w:type="dxa"/>
            <w:vAlign w:val="center"/>
          </w:tcPr>
          <w:p w:rsidR="00503620" w:rsidRDefault="00503620">
            <w:pPr>
              <w:spacing w:line="400" w:lineRule="exact"/>
              <w:jc w:val="center"/>
              <w:rPr>
                <w:rFonts w:eastAsia="楷体_GB2312"/>
                <w:sz w:val="28"/>
                <w:szCs w:val="28"/>
              </w:rPr>
            </w:pPr>
          </w:p>
        </w:tc>
      </w:tr>
      <w:tr w:rsidR="00503620" w:rsidTr="005F6C1D">
        <w:trPr>
          <w:trHeight w:hRule="exact" w:val="454"/>
          <w:jc w:val="center"/>
        </w:trPr>
        <w:tc>
          <w:tcPr>
            <w:tcW w:w="1548" w:type="dxa"/>
            <w:vAlign w:val="center"/>
          </w:tcPr>
          <w:p w:rsidR="00503620" w:rsidRDefault="000C0E77">
            <w:pPr>
              <w:spacing w:line="360" w:lineRule="auto"/>
              <w:ind w:left="180"/>
              <w:jc w:val="center"/>
              <w:rPr>
                <w:rFonts w:ascii="仿宋" w:eastAsia="仿宋" w:hAnsi="仿宋" w:cs="仿宋"/>
                <w:sz w:val="24"/>
                <w:szCs w:val="24"/>
              </w:rPr>
            </w:pPr>
            <w:r>
              <w:rPr>
                <w:rFonts w:ascii="仿宋" w:eastAsia="仿宋" w:hAnsi="仿宋" w:cs="仿宋" w:hint="eastAsia"/>
                <w:sz w:val="24"/>
                <w:szCs w:val="24"/>
              </w:rPr>
              <w:t>黄圆</w:t>
            </w:r>
          </w:p>
        </w:tc>
        <w:tc>
          <w:tcPr>
            <w:tcW w:w="1740" w:type="dxa"/>
            <w:gridSpan w:val="2"/>
            <w:vAlign w:val="center"/>
          </w:tcPr>
          <w:p w:rsidR="00503620" w:rsidRDefault="000C0E77">
            <w:pPr>
              <w:spacing w:line="360" w:lineRule="auto"/>
              <w:jc w:val="center"/>
              <w:rPr>
                <w:rFonts w:ascii="仿宋" w:eastAsia="仿宋" w:hAnsi="仿宋" w:cs="仿宋"/>
                <w:sz w:val="24"/>
                <w:szCs w:val="24"/>
              </w:rPr>
            </w:pPr>
            <w:r>
              <w:rPr>
                <w:rFonts w:ascii="仿宋" w:eastAsia="仿宋" w:hAnsi="仿宋" w:cs="仿宋" w:hint="eastAsia"/>
                <w:sz w:val="24"/>
                <w:szCs w:val="24"/>
              </w:rPr>
              <w:t>2016600730</w:t>
            </w:r>
          </w:p>
        </w:tc>
        <w:tc>
          <w:tcPr>
            <w:tcW w:w="2235" w:type="dxa"/>
            <w:gridSpan w:val="2"/>
            <w:vAlign w:val="center"/>
          </w:tcPr>
          <w:p w:rsidR="00503620" w:rsidRDefault="000C0E77">
            <w:pPr>
              <w:spacing w:line="360" w:lineRule="auto"/>
              <w:jc w:val="center"/>
              <w:rPr>
                <w:rFonts w:ascii="仿宋" w:eastAsia="仿宋" w:hAnsi="仿宋" w:cs="仿宋"/>
                <w:sz w:val="24"/>
                <w:szCs w:val="24"/>
              </w:rPr>
            </w:pPr>
            <w:r>
              <w:rPr>
                <w:rFonts w:ascii="仿宋" w:eastAsia="仿宋" w:hAnsi="仿宋" w:cs="仿宋" w:hint="eastAsia"/>
                <w:sz w:val="24"/>
                <w:szCs w:val="24"/>
              </w:rPr>
              <w:t>高分子材料与工程</w:t>
            </w:r>
          </w:p>
        </w:tc>
        <w:tc>
          <w:tcPr>
            <w:tcW w:w="1155" w:type="dxa"/>
            <w:vAlign w:val="center"/>
          </w:tcPr>
          <w:p w:rsidR="00503620" w:rsidRDefault="000C0E77">
            <w:pPr>
              <w:spacing w:line="360" w:lineRule="auto"/>
              <w:jc w:val="center"/>
              <w:rPr>
                <w:rFonts w:ascii="仿宋" w:eastAsia="仿宋" w:hAnsi="仿宋" w:cs="仿宋"/>
                <w:sz w:val="24"/>
                <w:szCs w:val="24"/>
              </w:rPr>
            </w:pPr>
            <w:r>
              <w:rPr>
                <w:rFonts w:ascii="仿宋" w:eastAsia="仿宋" w:hAnsi="仿宋" w:cs="仿宋" w:hint="eastAsia"/>
                <w:sz w:val="24"/>
                <w:szCs w:val="24"/>
              </w:rPr>
              <w:t>女</w:t>
            </w:r>
          </w:p>
        </w:tc>
        <w:tc>
          <w:tcPr>
            <w:tcW w:w="1455" w:type="dxa"/>
            <w:vAlign w:val="center"/>
          </w:tcPr>
          <w:p w:rsidR="00503620" w:rsidRDefault="000C0E77">
            <w:pPr>
              <w:spacing w:line="360" w:lineRule="auto"/>
              <w:jc w:val="center"/>
              <w:rPr>
                <w:rFonts w:ascii="仿宋" w:eastAsia="仿宋" w:hAnsi="仿宋" w:cs="仿宋"/>
                <w:sz w:val="24"/>
                <w:szCs w:val="24"/>
              </w:rPr>
            </w:pPr>
            <w:r>
              <w:rPr>
                <w:rFonts w:ascii="仿宋" w:eastAsia="仿宋" w:hAnsi="仿宋" w:cs="仿宋" w:hint="eastAsia"/>
                <w:sz w:val="24"/>
                <w:szCs w:val="24"/>
              </w:rPr>
              <w:t>2016年</w:t>
            </w:r>
          </w:p>
        </w:tc>
        <w:tc>
          <w:tcPr>
            <w:tcW w:w="1370" w:type="dxa"/>
            <w:vAlign w:val="center"/>
          </w:tcPr>
          <w:p w:rsidR="00503620" w:rsidRDefault="00503620">
            <w:pPr>
              <w:spacing w:line="400" w:lineRule="exact"/>
              <w:jc w:val="center"/>
              <w:rPr>
                <w:rFonts w:eastAsia="楷体_GB2312"/>
                <w:sz w:val="28"/>
                <w:szCs w:val="28"/>
              </w:rPr>
            </w:pPr>
          </w:p>
        </w:tc>
      </w:tr>
      <w:tr w:rsidR="00503620" w:rsidTr="005F6C1D">
        <w:trPr>
          <w:trHeight w:hRule="exact" w:val="454"/>
          <w:jc w:val="center"/>
        </w:trPr>
        <w:tc>
          <w:tcPr>
            <w:tcW w:w="1548" w:type="dxa"/>
            <w:vAlign w:val="center"/>
          </w:tcPr>
          <w:p w:rsidR="00503620" w:rsidRDefault="00503620">
            <w:pPr>
              <w:spacing w:line="400" w:lineRule="exact"/>
              <w:ind w:left="180"/>
              <w:jc w:val="center"/>
              <w:rPr>
                <w:rFonts w:eastAsia="楷体_GB2312"/>
                <w:sz w:val="28"/>
                <w:szCs w:val="28"/>
              </w:rPr>
            </w:pPr>
          </w:p>
        </w:tc>
        <w:tc>
          <w:tcPr>
            <w:tcW w:w="1740" w:type="dxa"/>
            <w:gridSpan w:val="2"/>
            <w:vAlign w:val="center"/>
          </w:tcPr>
          <w:p w:rsidR="00503620" w:rsidRDefault="00503620">
            <w:pPr>
              <w:spacing w:line="400" w:lineRule="exact"/>
              <w:jc w:val="center"/>
              <w:rPr>
                <w:rFonts w:eastAsia="楷体_GB2312"/>
                <w:sz w:val="28"/>
                <w:szCs w:val="28"/>
              </w:rPr>
            </w:pPr>
          </w:p>
        </w:tc>
        <w:tc>
          <w:tcPr>
            <w:tcW w:w="2235" w:type="dxa"/>
            <w:gridSpan w:val="2"/>
            <w:vAlign w:val="center"/>
          </w:tcPr>
          <w:p w:rsidR="00503620" w:rsidRDefault="00503620">
            <w:pPr>
              <w:spacing w:line="400" w:lineRule="exact"/>
              <w:jc w:val="center"/>
              <w:rPr>
                <w:rFonts w:eastAsia="楷体_GB2312"/>
                <w:sz w:val="28"/>
                <w:szCs w:val="28"/>
              </w:rPr>
            </w:pPr>
          </w:p>
        </w:tc>
        <w:tc>
          <w:tcPr>
            <w:tcW w:w="1155" w:type="dxa"/>
            <w:vAlign w:val="center"/>
          </w:tcPr>
          <w:p w:rsidR="00503620" w:rsidRDefault="00503620">
            <w:pPr>
              <w:spacing w:line="400" w:lineRule="exact"/>
              <w:jc w:val="center"/>
              <w:rPr>
                <w:rFonts w:eastAsia="楷体_GB2312"/>
                <w:sz w:val="28"/>
                <w:szCs w:val="28"/>
              </w:rPr>
            </w:pPr>
          </w:p>
        </w:tc>
        <w:tc>
          <w:tcPr>
            <w:tcW w:w="1455" w:type="dxa"/>
            <w:vAlign w:val="center"/>
          </w:tcPr>
          <w:p w:rsidR="00503620" w:rsidRDefault="00503620">
            <w:pPr>
              <w:spacing w:line="400" w:lineRule="exact"/>
              <w:jc w:val="center"/>
              <w:rPr>
                <w:rFonts w:eastAsia="楷体_GB2312"/>
                <w:sz w:val="28"/>
                <w:szCs w:val="28"/>
              </w:rPr>
            </w:pPr>
          </w:p>
        </w:tc>
        <w:tc>
          <w:tcPr>
            <w:tcW w:w="1370" w:type="dxa"/>
            <w:vAlign w:val="center"/>
          </w:tcPr>
          <w:p w:rsidR="00503620" w:rsidRDefault="00503620">
            <w:pPr>
              <w:spacing w:line="400" w:lineRule="exact"/>
              <w:jc w:val="center"/>
              <w:rPr>
                <w:rFonts w:eastAsia="楷体_GB2312"/>
                <w:sz w:val="28"/>
                <w:szCs w:val="28"/>
              </w:rPr>
            </w:pPr>
          </w:p>
        </w:tc>
      </w:tr>
      <w:tr w:rsidR="00503620" w:rsidTr="005F6C1D">
        <w:trPr>
          <w:trHeight w:hRule="exact" w:val="454"/>
          <w:jc w:val="center"/>
        </w:trPr>
        <w:tc>
          <w:tcPr>
            <w:tcW w:w="1548" w:type="dxa"/>
            <w:vAlign w:val="center"/>
          </w:tcPr>
          <w:p w:rsidR="00503620" w:rsidRDefault="00503620">
            <w:pPr>
              <w:spacing w:line="400" w:lineRule="exact"/>
              <w:ind w:left="180"/>
              <w:jc w:val="center"/>
              <w:rPr>
                <w:rFonts w:eastAsia="楷体_GB2312"/>
                <w:sz w:val="28"/>
                <w:szCs w:val="28"/>
              </w:rPr>
            </w:pPr>
          </w:p>
        </w:tc>
        <w:tc>
          <w:tcPr>
            <w:tcW w:w="1740" w:type="dxa"/>
            <w:gridSpan w:val="2"/>
            <w:vAlign w:val="center"/>
          </w:tcPr>
          <w:p w:rsidR="00503620" w:rsidRDefault="00503620">
            <w:pPr>
              <w:spacing w:line="400" w:lineRule="exact"/>
              <w:jc w:val="center"/>
              <w:rPr>
                <w:rFonts w:eastAsia="楷体_GB2312"/>
                <w:sz w:val="28"/>
                <w:szCs w:val="28"/>
              </w:rPr>
            </w:pPr>
          </w:p>
        </w:tc>
        <w:tc>
          <w:tcPr>
            <w:tcW w:w="2235" w:type="dxa"/>
            <w:gridSpan w:val="2"/>
            <w:vAlign w:val="center"/>
          </w:tcPr>
          <w:p w:rsidR="00503620" w:rsidRDefault="00503620">
            <w:pPr>
              <w:spacing w:line="400" w:lineRule="exact"/>
              <w:jc w:val="center"/>
              <w:rPr>
                <w:rFonts w:eastAsia="楷体_GB2312"/>
                <w:sz w:val="28"/>
                <w:szCs w:val="28"/>
              </w:rPr>
            </w:pPr>
          </w:p>
        </w:tc>
        <w:tc>
          <w:tcPr>
            <w:tcW w:w="1155" w:type="dxa"/>
            <w:vAlign w:val="center"/>
          </w:tcPr>
          <w:p w:rsidR="00503620" w:rsidRDefault="00503620">
            <w:pPr>
              <w:spacing w:line="400" w:lineRule="exact"/>
              <w:jc w:val="center"/>
              <w:rPr>
                <w:rFonts w:eastAsia="楷体_GB2312"/>
                <w:sz w:val="28"/>
                <w:szCs w:val="28"/>
              </w:rPr>
            </w:pPr>
          </w:p>
        </w:tc>
        <w:tc>
          <w:tcPr>
            <w:tcW w:w="1455" w:type="dxa"/>
            <w:vAlign w:val="center"/>
          </w:tcPr>
          <w:p w:rsidR="00503620" w:rsidRDefault="00503620">
            <w:pPr>
              <w:spacing w:line="400" w:lineRule="exact"/>
              <w:jc w:val="center"/>
              <w:rPr>
                <w:rFonts w:eastAsia="楷体_GB2312"/>
                <w:sz w:val="28"/>
                <w:szCs w:val="28"/>
              </w:rPr>
            </w:pPr>
          </w:p>
        </w:tc>
        <w:tc>
          <w:tcPr>
            <w:tcW w:w="1370" w:type="dxa"/>
            <w:vAlign w:val="center"/>
          </w:tcPr>
          <w:p w:rsidR="00503620" w:rsidRDefault="00503620">
            <w:pPr>
              <w:spacing w:line="400" w:lineRule="exact"/>
              <w:jc w:val="both"/>
              <w:rPr>
                <w:rFonts w:eastAsia="楷体_GB2312"/>
                <w:sz w:val="28"/>
                <w:szCs w:val="28"/>
              </w:rPr>
            </w:pPr>
          </w:p>
        </w:tc>
      </w:tr>
      <w:tr w:rsidR="00503620" w:rsidTr="005F6C1D">
        <w:trPr>
          <w:trHeight w:val="585"/>
          <w:jc w:val="center"/>
        </w:trPr>
        <w:tc>
          <w:tcPr>
            <w:tcW w:w="1548" w:type="dxa"/>
            <w:vAlign w:val="center"/>
          </w:tcPr>
          <w:p w:rsidR="00503620" w:rsidRDefault="000C0E77">
            <w:pPr>
              <w:ind w:left="180"/>
              <w:jc w:val="center"/>
              <w:rPr>
                <w:rFonts w:eastAsia="楷体_GB2312"/>
                <w:sz w:val="28"/>
                <w:szCs w:val="28"/>
              </w:rPr>
            </w:pPr>
            <w:r>
              <w:rPr>
                <w:rFonts w:eastAsia="楷体_GB2312" w:hint="eastAsia"/>
                <w:sz w:val="28"/>
                <w:szCs w:val="28"/>
              </w:rPr>
              <w:t>指导教师</w:t>
            </w:r>
          </w:p>
        </w:tc>
        <w:tc>
          <w:tcPr>
            <w:tcW w:w="1418" w:type="dxa"/>
            <w:vAlign w:val="center"/>
          </w:tcPr>
          <w:p w:rsidR="00503620" w:rsidRDefault="000C0E77">
            <w:pPr>
              <w:spacing w:line="360" w:lineRule="auto"/>
              <w:jc w:val="center"/>
              <w:rPr>
                <w:rFonts w:eastAsia="楷体_GB2312"/>
                <w:sz w:val="28"/>
                <w:szCs w:val="28"/>
              </w:rPr>
            </w:pPr>
            <w:r>
              <w:rPr>
                <w:rFonts w:ascii="仿宋" w:eastAsia="仿宋" w:hAnsi="仿宋" w:cs="仿宋" w:hint="eastAsia"/>
                <w:sz w:val="24"/>
                <w:szCs w:val="24"/>
              </w:rPr>
              <w:t>李涛海</w:t>
            </w:r>
          </w:p>
        </w:tc>
        <w:tc>
          <w:tcPr>
            <w:tcW w:w="1127" w:type="dxa"/>
            <w:gridSpan w:val="2"/>
            <w:vAlign w:val="center"/>
          </w:tcPr>
          <w:p w:rsidR="00503620" w:rsidRDefault="000C0E77">
            <w:pPr>
              <w:jc w:val="center"/>
              <w:rPr>
                <w:rFonts w:eastAsia="楷体_GB2312"/>
                <w:sz w:val="28"/>
                <w:szCs w:val="28"/>
              </w:rPr>
            </w:pPr>
            <w:r>
              <w:rPr>
                <w:rFonts w:eastAsia="楷体_GB2312" w:hint="eastAsia"/>
                <w:sz w:val="28"/>
                <w:szCs w:val="28"/>
              </w:rPr>
              <w:t>职称</w:t>
            </w:r>
          </w:p>
        </w:tc>
        <w:tc>
          <w:tcPr>
            <w:tcW w:w="1430" w:type="dxa"/>
            <w:vAlign w:val="center"/>
          </w:tcPr>
          <w:p w:rsidR="00503620" w:rsidRDefault="000C0E77">
            <w:pPr>
              <w:spacing w:line="360" w:lineRule="auto"/>
              <w:jc w:val="center"/>
              <w:rPr>
                <w:rFonts w:eastAsia="楷体_GB2312"/>
                <w:sz w:val="28"/>
                <w:szCs w:val="28"/>
              </w:rPr>
            </w:pPr>
            <w:r>
              <w:rPr>
                <w:rFonts w:ascii="仿宋" w:eastAsia="仿宋" w:hAnsi="仿宋" w:cs="仿宋" w:hint="eastAsia"/>
                <w:sz w:val="24"/>
                <w:szCs w:val="24"/>
              </w:rPr>
              <w:t>副教授</w:t>
            </w:r>
          </w:p>
        </w:tc>
        <w:tc>
          <w:tcPr>
            <w:tcW w:w="2610" w:type="dxa"/>
            <w:gridSpan w:val="2"/>
            <w:vAlign w:val="center"/>
          </w:tcPr>
          <w:p w:rsidR="00503620" w:rsidRDefault="000C0E77">
            <w:pPr>
              <w:jc w:val="center"/>
              <w:rPr>
                <w:rFonts w:eastAsia="楷体_GB2312"/>
                <w:sz w:val="28"/>
                <w:szCs w:val="28"/>
              </w:rPr>
            </w:pPr>
            <w:r>
              <w:rPr>
                <w:rFonts w:eastAsia="楷体_GB2312" w:hint="eastAsia"/>
                <w:sz w:val="28"/>
                <w:szCs w:val="28"/>
              </w:rPr>
              <w:t>项目所属一级学科</w:t>
            </w:r>
          </w:p>
        </w:tc>
        <w:tc>
          <w:tcPr>
            <w:tcW w:w="1370" w:type="dxa"/>
            <w:vAlign w:val="center"/>
          </w:tcPr>
          <w:p w:rsidR="00503620" w:rsidRDefault="000C0E77">
            <w:pPr>
              <w:spacing w:line="360" w:lineRule="auto"/>
              <w:rPr>
                <w:rFonts w:ascii="仿宋" w:eastAsia="仿宋" w:hAnsi="仿宋" w:cs="仿宋"/>
                <w:sz w:val="24"/>
                <w:szCs w:val="24"/>
              </w:rPr>
            </w:pPr>
            <w:r>
              <w:rPr>
                <w:rFonts w:ascii="仿宋" w:eastAsia="仿宋" w:hAnsi="仿宋" w:cs="仿宋" w:hint="eastAsia"/>
                <w:sz w:val="24"/>
                <w:szCs w:val="24"/>
              </w:rPr>
              <w:t>材料化学</w:t>
            </w:r>
          </w:p>
        </w:tc>
      </w:tr>
      <w:tr w:rsidR="00503620" w:rsidTr="005F6C1D">
        <w:trPr>
          <w:trHeight w:val="890"/>
          <w:jc w:val="center"/>
        </w:trPr>
        <w:tc>
          <w:tcPr>
            <w:tcW w:w="9503" w:type="dxa"/>
            <w:gridSpan w:val="8"/>
          </w:tcPr>
          <w:p w:rsidR="00503620" w:rsidRDefault="000C0E77">
            <w:pPr>
              <w:rPr>
                <w:rFonts w:eastAsia="楷体_GB2312"/>
                <w:sz w:val="28"/>
                <w:szCs w:val="28"/>
              </w:rPr>
            </w:pPr>
            <w:r>
              <w:rPr>
                <w:rFonts w:eastAsia="楷体_GB2312" w:hint="eastAsia"/>
                <w:sz w:val="28"/>
                <w:szCs w:val="28"/>
              </w:rPr>
              <w:t>学生曾经参与科研或创业的情况</w:t>
            </w:r>
          </w:p>
          <w:p w:rsidR="00503620" w:rsidRPr="0093706B" w:rsidRDefault="000C0E77" w:rsidP="0093706B">
            <w:pPr>
              <w:spacing w:line="360" w:lineRule="auto"/>
              <w:ind w:left="180" w:firstLineChars="200" w:firstLine="480"/>
              <w:rPr>
                <w:rFonts w:eastAsia="楷体_GB2312"/>
                <w:sz w:val="24"/>
                <w:szCs w:val="24"/>
              </w:rPr>
            </w:pPr>
            <w:r>
              <w:rPr>
                <w:rFonts w:ascii="仿宋" w:eastAsia="仿宋" w:hAnsi="仿宋" w:cs="仿宋"/>
                <w:sz w:val="24"/>
                <w:szCs w:val="24"/>
              </w:rPr>
              <w:t>该组成员利于课余时间学习科学文献的检索、阅读纳米材料相关的专业文献。在导师和研究生的带领下熟悉相关实验操作，了解纳米材料的表征方法，如SEM、TEM、XRD、DSC等。</w:t>
            </w:r>
          </w:p>
          <w:p w:rsidR="00503620" w:rsidRDefault="00503620">
            <w:pPr>
              <w:ind w:left="180"/>
              <w:rPr>
                <w:rFonts w:eastAsia="楷体_GB2312"/>
                <w:sz w:val="28"/>
                <w:szCs w:val="28"/>
              </w:rPr>
            </w:pPr>
          </w:p>
        </w:tc>
      </w:tr>
      <w:tr w:rsidR="00503620" w:rsidTr="005F6C1D">
        <w:trPr>
          <w:trHeight w:val="6939"/>
          <w:jc w:val="center"/>
        </w:trPr>
        <w:tc>
          <w:tcPr>
            <w:tcW w:w="9503" w:type="dxa"/>
            <w:gridSpan w:val="8"/>
          </w:tcPr>
          <w:p w:rsidR="0093706B" w:rsidRDefault="0093706B" w:rsidP="0093706B">
            <w:pPr>
              <w:rPr>
                <w:rFonts w:eastAsia="楷体_GB2312"/>
                <w:sz w:val="28"/>
                <w:szCs w:val="28"/>
              </w:rPr>
            </w:pPr>
            <w:r>
              <w:rPr>
                <w:rFonts w:eastAsia="楷体_GB2312" w:hint="eastAsia"/>
                <w:sz w:val="28"/>
                <w:szCs w:val="28"/>
              </w:rPr>
              <w:t>指导教师承担科研课题情况</w:t>
            </w:r>
          </w:p>
          <w:p w:rsidR="0093706B" w:rsidRDefault="0093706B" w:rsidP="0093706B">
            <w:pPr>
              <w:spacing w:line="360" w:lineRule="auto"/>
              <w:ind w:leftChars="82" w:left="540" w:hangingChars="150" w:hanging="360"/>
              <w:rPr>
                <w:rFonts w:ascii="仿宋" w:eastAsia="仿宋" w:hAnsi="仿宋" w:cs="仿宋"/>
                <w:sz w:val="24"/>
                <w:szCs w:val="24"/>
              </w:rPr>
            </w:pPr>
            <w:r>
              <w:rPr>
                <w:rFonts w:ascii="仿宋" w:eastAsia="仿宋" w:hAnsi="仿宋" w:cs="仿宋" w:hint="eastAsia"/>
                <w:sz w:val="24"/>
                <w:szCs w:val="24"/>
              </w:rPr>
              <w:t>1. 湖南省教育厅优秀青年项目，16B253，超声波辅助离子液体法合成钒酸盐纳米材料及其光催化性能研究，2016/09-2018/12，5万元，在研，主持</w:t>
            </w:r>
          </w:p>
          <w:p w:rsidR="0093706B" w:rsidRDefault="0093706B" w:rsidP="0093706B">
            <w:pPr>
              <w:spacing w:line="360" w:lineRule="auto"/>
              <w:ind w:leftChars="82" w:left="540" w:hangingChars="150" w:hanging="360"/>
              <w:rPr>
                <w:rFonts w:ascii="仿宋" w:eastAsia="仿宋" w:hAnsi="仿宋" w:cs="仿宋"/>
                <w:sz w:val="24"/>
                <w:szCs w:val="24"/>
              </w:rPr>
            </w:pPr>
            <w:r>
              <w:rPr>
                <w:rFonts w:ascii="仿宋" w:eastAsia="仿宋" w:hAnsi="仿宋" w:cs="仿宋" w:hint="eastAsia"/>
                <w:sz w:val="24"/>
                <w:szCs w:val="24"/>
              </w:rPr>
              <w:t>2. 结构化学国家重点实验室开放课题，20150018，ABO4型纳米光催化剂的绿色化学合成、 结构调控及性能研究，2015/01-2017/12，4万元，结题，主持</w:t>
            </w:r>
          </w:p>
          <w:p w:rsidR="0093706B" w:rsidRDefault="0093706B" w:rsidP="0093706B">
            <w:pPr>
              <w:spacing w:line="360" w:lineRule="auto"/>
              <w:ind w:leftChars="82" w:left="540" w:hangingChars="150" w:hanging="360"/>
              <w:rPr>
                <w:rFonts w:ascii="仿宋" w:eastAsia="仿宋" w:hAnsi="仿宋" w:cs="仿宋"/>
                <w:sz w:val="24"/>
                <w:szCs w:val="24"/>
              </w:rPr>
            </w:pPr>
            <w:r>
              <w:rPr>
                <w:rFonts w:ascii="仿宋" w:eastAsia="仿宋" w:hAnsi="仿宋" w:cs="仿宋" w:hint="eastAsia"/>
                <w:sz w:val="24"/>
                <w:szCs w:val="24"/>
              </w:rPr>
              <w:t>3. 国家自然科学基金专项项目，21343008，可响应可见光多金属氧酸盐纳米光催化剂的设计及其微波辐照法快速制备，2014/01-2014/12，10万元，已结题，主持</w:t>
            </w:r>
          </w:p>
          <w:p w:rsidR="0093706B" w:rsidRDefault="0093706B" w:rsidP="0093706B">
            <w:pPr>
              <w:spacing w:line="360" w:lineRule="auto"/>
              <w:ind w:leftChars="82" w:left="540" w:hangingChars="150" w:hanging="360"/>
              <w:rPr>
                <w:rFonts w:ascii="仿宋" w:eastAsia="仿宋" w:hAnsi="仿宋" w:cs="仿宋"/>
                <w:sz w:val="24"/>
                <w:szCs w:val="24"/>
              </w:rPr>
            </w:pPr>
            <w:r>
              <w:rPr>
                <w:rFonts w:ascii="仿宋" w:eastAsia="仿宋" w:hAnsi="仿宋" w:cs="仿宋" w:hint="eastAsia"/>
                <w:sz w:val="24"/>
                <w:szCs w:val="24"/>
              </w:rPr>
              <w:t>4. 国家自然科学基金面上项目，21276215，共萃剂作用下中性磷类溶剂从高镁锂比盐湖卤水中分离提取锂盐研究，2013/01-2016/12，80万元，已结题，参加</w:t>
            </w:r>
          </w:p>
          <w:p w:rsidR="00503620" w:rsidRPr="0093706B" w:rsidRDefault="00503620" w:rsidP="0093706B">
            <w:pPr>
              <w:rPr>
                <w:rFonts w:eastAsia="楷体_GB2312"/>
                <w:sz w:val="28"/>
                <w:szCs w:val="28"/>
              </w:rPr>
            </w:pPr>
          </w:p>
        </w:tc>
      </w:tr>
      <w:tr w:rsidR="00503620" w:rsidTr="005F6C1D">
        <w:trPr>
          <w:jc w:val="center"/>
        </w:trPr>
        <w:tc>
          <w:tcPr>
            <w:tcW w:w="9503" w:type="dxa"/>
            <w:gridSpan w:val="8"/>
          </w:tcPr>
          <w:p w:rsidR="00503620" w:rsidRDefault="000C0E77">
            <w:pPr>
              <w:rPr>
                <w:rFonts w:eastAsia="楷体_GB2312"/>
                <w:sz w:val="28"/>
                <w:szCs w:val="28"/>
              </w:rPr>
            </w:pPr>
            <w:r>
              <w:rPr>
                <w:rFonts w:eastAsia="楷体_GB2312" w:hint="eastAsia"/>
                <w:sz w:val="28"/>
                <w:szCs w:val="28"/>
              </w:rPr>
              <w:lastRenderedPageBreak/>
              <w:t>项目研究和实验的目的、内容和要解决的主要问题</w:t>
            </w:r>
          </w:p>
          <w:p w:rsidR="00503620" w:rsidRDefault="000C0E77">
            <w:pPr>
              <w:spacing w:line="360" w:lineRule="auto"/>
              <w:rPr>
                <w:rFonts w:ascii="仿宋" w:eastAsia="仿宋" w:hAnsi="仿宋" w:cs="仿宋"/>
                <w:sz w:val="24"/>
                <w:szCs w:val="24"/>
              </w:rPr>
            </w:pPr>
            <w:r>
              <w:rPr>
                <w:rFonts w:ascii="仿宋" w:eastAsia="仿宋" w:hAnsi="仿宋" w:cs="仿宋" w:hint="eastAsia"/>
                <w:b/>
                <w:sz w:val="24"/>
                <w:szCs w:val="24"/>
              </w:rPr>
              <w:t>A.研究目的</w:t>
            </w:r>
          </w:p>
          <w:p w:rsidR="00503620" w:rsidRDefault="000C0E77">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（1）建立完善的钒酸盐纳米材料的超声法合成技术、研究其生长机理，并与其他合成方法（主要是水热、溶剂热方法）比较。将该绿色化学合成技术发展为一种合成钒酸盐纳米结构材料普遍适用的方法。</w:t>
            </w:r>
          </w:p>
          <w:p w:rsidR="00503620" w:rsidRDefault="000C0E77">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（2）构建稳定、连续、高效的的新型钒酸盐纳米光催化材料体系，对其结构进行调控，提高其量子转换效率和吸收光谱的拓宽。</w:t>
            </w:r>
          </w:p>
          <w:p w:rsidR="00503620" w:rsidRDefault="000C0E77">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（3）研究钒酸盐纳米结构材料的光催化活性，主要通过光解水或者降解有机污染物来评价。探索相应的光催化机理。</w:t>
            </w:r>
          </w:p>
          <w:p w:rsidR="00503620" w:rsidRDefault="00503620">
            <w:pPr>
              <w:spacing w:line="360" w:lineRule="auto"/>
              <w:rPr>
                <w:rFonts w:ascii="仿宋" w:eastAsia="仿宋" w:hAnsi="仿宋" w:cs="仿宋"/>
                <w:b/>
                <w:sz w:val="24"/>
                <w:szCs w:val="24"/>
              </w:rPr>
            </w:pPr>
          </w:p>
          <w:p w:rsidR="00503620" w:rsidRDefault="000C0E77">
            <w:pPr>
              <w:spacing w:line="360" w:lineRule="auto"/>
              <w:rPr>
                <w:rFonts w:ascii="仿宋" w:eastAsia="仿宋" w:hAnsi="仿宋" w:cs="仿宋"/>
                <w:sz w:val="24"/>
                <w:szCs w:val="24"/>
              </w:rPr>
            </w:pPr>
            <w:r>
              <w:rPr>
                <w:rFonts w:ascii="仿宋" w:eastAsia="仿宋" w:hAnsi="仿宋" w:cs="仿宋" w:hint="eastAsia"/>
                <w:b/>
                <w:sz w:val="24"/>
                <w:szCs w:val="24"/>
              </w:rPr>
              <w:t>B 研究内容</w:t>
            </w:r>
          </w:p>
          <w:p w:rsidR="00503620" w:rsidRDefault="000C0E77">
            <w:pPr>
              <w:pStyle w:val="ab"/>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本课题将致力于采用超声波作为能量提供方式，利用离子液体作为溶剂，实现具有特定结构的钒酸盐纳米材料的成功制备。通过选择合适的反应条件实现对钒酸盐纳米结构材料的尺寸、结构、形貌、晶型控制。通过光催化分解水或者降解有机污染物来研究所制备的钒酸盐纳米材料的光催化性能，总结分析钒酸盐纳米材料的结构和组分对其光催化活性的影响，找出规律，解释反应机理。</w:t>
            </w:r>
          </w:p>
          <w:p w:rsidR="00503620" w:rsidRDefault="000C0E77">
            <w:pPr>
              <w:pStyle w:val="ab"/>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具体工作包括以下几个方面：</w:t>
            </w:r>
          </w:p>
          <w:p w:rsidR="00503620" w:rsidRDefault="000C0E77">
            <w:pPr>
              <w:pStyle w:val="ab"/>
              <w:spacing w:line="360" w:lineRule="auto"/>
              <w:ind w:firstLine="0"/>
              <w:rPr>
                <w:rFonts w:ascii="仿宋" w:eastAsia="仿宋" w:hAnsi="仿宋" w:cs="仿宋"/>
                <w:sz w:val="24"/>
                <w:szCs w:val="24"/>
              </w:rPr>
            </w:pPr>
            <w:r>
              <w:rPr>
                <w:rFonts w:ascii="仿宋" w:eastAsia="仿宋" w:hAnsi="仿宋" w:cs="仿宋" w:hint="eastAsia"/>
                <w:b/>
                <w:sz w:val="24"/>
                <w:szCs w:val="24"/>
              </w:rPr>
              <w:t>（1）利用理论指导调控钒酸盐纳米结构材料的合成设计</w:t>
            </w:r>
          </w:p>
          <w:p w:rsidR="00503620" w:rsidRDefault="000C0E77">
            <w:pPr>
              <w:pStyle w:val="ab"/>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钒酸盐材料本身就是一个大家族，如果再加上掺杂和耦合体系，种类就更加繁多，在化学组成上筛选相应的体系就显得非常重要。以M－V－O体系为主，采用第一性原理方法模拟计算能带结构和电子态密度等，选择并确立合适的化学组分，以实现钒酸盐纳米结构材料能带结构的调控和吸收光谱的拓宽。</w:t>
            </w:r>
          </w:p>
          <w:p w:rsidR="00503620" w:rsidRDefault="000C0E77">
            <w:pPr>
              <w:pStyle w:val="ab"/>
              <w:spacing w:line="360" w:lineRule="auto"/>
              <w:ind w:firstLine="0"/>
              <w:rPr>
                <w:rFonts w:ascii="仿宋" w:eastAsia="仿宋" w:hAnsi="仿宋" w:cs="仿宋"/>
                <w:sz w:val="24"/>
                <w:szCs w:val="24"/>
              </w:rPr>
            </w:pPr>
            <w:r>
              <w:rPr>
                <w:rFonts w:ascii="仿宋" w:eastAsia="仿宋" w:hAnsi="仿宋" w:cs="仿宋" w:hint="eastAsia"/>
                <w:b/>
                <w:sz w:val="24"/>
                <w:szCs w:val="24"/>
              </w:rPr>
              <w:t>（2） 钒酸盐纳米光催化材料的超声法可控制备</w:t>
            </w:r>
          </w:p>
          <w:p w:rsidR="00503620" w:rsidRDefault="000C0E77">
            <w:pPr>
              <w:spacing w:before="120" w:line="360" w:lineRule="auto"/>
              <w:ind w:left="57" w:right="57"/>
              <w:rPr>
                <w:rFonts w:ascii="仿宋" w:eastAsia="仿宋" w:hAnsi="仿宋" w:cs="仿宋"/>
                <w:bCs/>
                <w:sz w:val="24"/>
                <w:szCs w:val="24"/>
              </w:rPr>
            </w:pPr>
            <w:r>
              <w:rPr>
                <w:rFonts w:ascii="仿宋" w:eastAsia="仿宋" w:hAnsi="仿宋" w:cs="仿宋" w:hint="eastAsia"/>
                <w:sz w:val="24"/>
                <w:szCs w:val="24"/>
              </w:rPr>
              <w:t xml:space="preserve">   多种形貌（如球、线、棒、带、管状等）和尺寸的钒酸盐纳米材料作为光催化剂已经有不少文献报道。因此，本课题实验体系拟选择一些相对新颖的前驱体，采用绿色化学的技术手段制备多形貌钒酸盐纳米材料。对于钒源前驱体来说，主要选择各种结构类型的含V同多酸及杂多酸作为前驱体，用氧化数匹配的金属离子作抗衡离子。                                                                                        </w:t>
            </w:r>
            <w:r>
              <w:rPr>
                <w:rFonts w:ascii="仿宋" w:eastAsia="仿宋" w:hAnsi="仿宋" w:cs="仿宋" w:hint="eastAsia"/>
                <w:sz w:val="24"/>
                <w:szCs w:val="24"/>
              </w:rPr>
              <w:lastRenderedPageBreak/>
              <w:t>所谓绿色化学法可控制备，就是在超声波，用离子液体做溶剂，选择相应的前驱体系，制备具有特定形态、组成、结构且具有优异性能的钒酸盐纳米光催化材料，在纳米尺度内对其结构进行调控，以合成宽吸收光谱的光催化剂。通过调节反应的条件（主要包括是反应温度、反应时间、pH值、模板剂、反应物浓度、离子液体种类等），调控钒酸盐材料的结构，着重研究材料生长机理，探讨粒径分布、形貌尺寸变化对光催化活性的影响。</w:t>
            </w:r>
            <w:r>
              <w:rPr>
                <w:rFonts w:ascii="仿宋" w:eastAsia="仿宋" w:hAnsi="仿宋" w:cs="仿宋" w:hint="eastAsia"/>
                <w:bCs/>
                <w:sz w:val="24"/>
                <w:szCs w:val="24"/>
              </w:rPr>
              <w:t>探索离子液体从反应体系中分离和回收的方法，使离子液体可以循环使用，符合绿色化学理念。</w:t>
            </w:r>
          </w:p>
          <w:p w:rsidR="00503620" w:rsidRDefault="000C0E77">
            <w:pPr>
              <w:spacing w:before="120" w:line="360" w:lineRule="auto"/>
              <w:ind w:left="57" w:right="57" w:firstLineChars="200" w:firstLine="480"/>
              <w:rPr>
                <w:rFonts w:ascii="仿宋" w:eastAsia="仿宋" w:hAnsi="仿宋" w:cs="仿宋"/>
                <w:sz w:val="24"/>
                <w:szCs w:val="24"/>
              </w:rPr>
            </w:pPr>
            <w:r>
              <w:rPr>
                <w:rFonts w:ascii="仿宋" w:eastAsia="仿宋" w:hAnsi="仿宋" w:cs="仿宋" w:hint="eastAsia"/>
                <w:sz w:val="24"/>
                <w:szCs w:val="24"/>
              </w:rPr>
              <w:t>对合成的钒酸盐光催化材料，综合考虑组分、比表面积、结晶情况、表面缺陷对光的吸收等因素对光催化性能的影响，探索绿色化学合成技术制备高活性光催化剂的机理，摸索出最佳实验条件。</w:t>
            </w:r>
          </w:p>
          <w:p w:rsidR="00503620" w:rsidRDefault="000C0E77">
            <w:pPr>
              <w:pStyle w:val="ab"/>
              <w:spacing w:line="360" w:lineRule="auto"/>
              <w:ind w:firstLine="0"/>
              <w:rPr>
                <w:rFonts w:ascii="仿宋" w:eastAsia="仿宋" w:hAnsi="仿宋" w:cs="仿宋"/>
                <w:sz w:val="24"/>
                <w:szCs w:val="24"/>
              </w:rPr>
            </w:pPr>
            <w:r>
              <w:rPr>
                <w:rFonts w:ascii="仿宋" w:eastAsia="仿宋" w:hAnsi="仿宋" w:cs="仿宋" w:hint="eastAsia"/>
                <w:b/>
                <w:sz w:val="24"/>
                <w:szCs w:val="24"/>
              </w:rPr>
              <w:t>（3）钒酸盐纳米光催化材料的拓展体系的超声法可控制备</w:t>
            </w:r>
          </w:p>
          <w:p w:rsidR="00503620" w:rsidRDefault="000C0E77">
            <w:pPr>
              <w:pStyle w:val="ab"/>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通过绿色化学的合成方法，在不改变钒酸盐纳米材料主体结构的基础上，对其进行非金属（C、F、N、B等）或者金属离子掺杂，探索掺杂其他组分对钒酸盐纳米材料微观形貌、能带结构的影响。另外通过上述绿色化学的合成技术，将钒酸盐纳米材料与常见的半导体氧化物（Fe</w:t>
            </w:r>
            <w:r>
              <w:rPr>
                <w:rFonts w:ascii="仿宋" w:eastAsia="仿宋" w:hAnsi="仿宋" w:cs="仿宋" w:hint="eastAsia"/>
                <w:sz w:val="24"/>
                <w:szCs w:val="24"/>
                <w:vertAlign w:val="subscript"/>
              </w:rPr>
              <w:t>2</w:t>
            </w:r>
            <w:r>
              <w:rPr>
                <w:rFonts w:ascii="仿宋" w:eastAsia="仿宋" w:hAnsi="仿宋" w:cs="仿宋" w:hint="eastAsia"/>
                <w:sz w:val="24"/>
                <w:szCs w:val="24"/>
              </w:rPr>
              <w:t>O</w:t>
            </w:r>
            <w:r>
              <w:rPr>
                <w:rFonts w:ascii="仿宋" w:eastAsia="仿宋" w:hAnsi="仿宋" w:cs="仿宋" w:hint="eastAsia"/>
                <w:sz w:val="24"/>
                <w:szCs w:val="24"/>
                <w:vertAlign w:val="subscript"/>
              </w:rPr>
              <w:t>3</w:t>
            </w:r>
            <w:r>
              <w:rPr>
                <w:rFonts w:ascii="仿宋" w:eastAsia="仿宋" w:hAnsi="仿宋" w:cs="仿宋" w:hint="eastAsia"/>
                <w:sz w:val="24"/>
                <w:szCs w:val="24"/>
              </w:rPr>
              <w:t>、ZnO、TiO</w:t>
            </w:r>
            <w:r>
              <w:rPr>
                <w:rFonts w:ascii="仿宋" w:eastAsia="仿宋" w:hAnsi="仿宋" w:cs="仿宋" w:hint="eastAsia"/>
                <w:sz w:val="24"/>
                <w:szCs w:val="24"/>
                <w:vertAlign w:val="subscript"/>
              </w:rPr>
              <w:t>2</w:t>
            </w:r>
            <w:r>
              <w:rPr>
                <w:rFonts w:ascii="仿宋" w:eastAsia="仿宋" w:hAnsi="仿宋" w:cs="仿宋" w:hint="eastAsia"/>
                <w:sz w:val="24"/>
                <w:szCs w:val="24"/>
              </w:rPr>
              <w:t>等）进行耦合，探索其对光吸收光谱的拓宽和光生载流子的抑制。</w:t>
            </w:r>
          </w:p>
          <w:p w:rsidR="00503620" w:rsidRDefault="000C0E77">
            <w:pPr>
              <w:pStyle w:val="ab"/>
              <w:spacing w:line="360" w:lineRule="auto"/>
              <w:ind w:firstLine="0"/>
              <w:rPr>
                <w:rFonts w:ascii="仿宋" w:eastAsia="仿宋" w:hAnsi="仿宋" w:cs="仿宋"/>
                <w:sz w:val="24"/>
                <w:szCs w:val="24"/>
              </w:rPr>
            </w:pPr>
            <w:r>
              <w:rPr>
                <w:rFonts w:ascii="仿宋" w:eastAsia="仿宋" w:hAnsi="仿宋" w:cs="仿宋" w:hint="eastAsia"/>
                <w:b/>
                <w:sz w:val="24"/>
                <w:szCs w:val="24"/>
              </w:rPr>
              <w:t>（4）光催化活性评价及机理研究</w:t>
            </w:r>
          </w:p>
          <w:p w:rsidR="00503620" w:rsidRDefault="000C0E77">
            <w:pPr>
              <w:pStyle w:val="ab"/>
              <w:spacing w:line="360" w:lineRule="auto"/>
              <w:rPr>
                <w:rFonts w:ascii="仿宋" w:eastAsia="仿宋" w:hAnsi="仿宋" w:cs="仿宋"/>
                <w:sz w:val="24"/>
                <w:szCs w:val="24"/>
              </w:rPr>
            </w:pPr>
            <w:r>
              <w:rPr>
                <w:rFonts w:ascii="仿宋" w:eastAsia="仿宋" w:hAnsi="仿宋" w:cs="仿宋" w:hint="eastAsia"/>
                <w:sz w:val="24"/>
                <w:szCs w:val="24"/>
              </w:rPr>
              <w:t>在通过大量合成系列钒酸盐纳米结构材料的基础上，通过两个方面评价其光催化活性：</w:t>
            </w:r>
          </w:p>
          <w:p w:rsidR="00503620" w:rsidRDefault="000C0E77">
            <w:pPr>
              <w:pStyle w:val="ab"/>
              <w:spacing w:line="360" w:lineRule="auto"/>
              <w:rPr>
                <w:rFonts w:ascii="仿宋" w:eastAsia="仿宋" w:hAnsi="仿宋" w:cs="仿宋"/>
                <w:sz w:val="24"/>
                <w:szCs w:val="24"/>
              </w:rPr>
            </w:pPr>
            <w:r>
              <w:rPr>
                <w:rFonts w:ascii="仿宋" w:eastAsia="仿宋" w:hAnsi="仿宋" w:cs="仿宋" w:hint="eastAsia"/>
                <w:sz w:val="24"/>
                <w:szCs w:val="24"/>
              </w:rPr>
              <w:t>一是以典型有机污染物（如甲基橙、玫瑰红、甲基蓝染料，苯类化合物，有机磷农药等）作为目标物质，进行光催化降解，筛选出具有较高光催化活性的钒酸盐纳米材料。结合钒酸盐材料的结构、形貌尺寸、表面积等因素对其光催化机理进行系统探讨。对筛选出的高活性钒酸盐光催化剂，优化降解反应条件得到最佳降解速率和矿化效果。主要考察体系有机物浓度、催化剂浓度、pH值、水相中离子干扰等条件。在光催化降解的有机污染物的选择方面，除了选择有机染料，还将选择无可见光吸收的苯系污染物、有机磷农药进行降解。若能够在可见光下有效降解这些有机物，作为对比，可以排除染料对钒酸盐光催化剂的自敏化作用。</w:t>
            </w:r>
          </w:p>
          <w:p w:rsidR="00503620" w:rsidRDefault="000C0E77">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二是对于钒酸盐材料中的某些体系（例如为InVO</w:t>
            </w:r>
            <w:r>
              <w:rPr>
                <w:rFonts w:ascii="仿宋" w:eastAsia="仿宋" w:hAnsi="仿宋" w:cs="仿宋" w:hint="eastAsia"/>
                <w:sz w:val="24"/>
                <w:szCs w:val="24"/>
                <w:vertAlign w:val="subscript"/>
              </w:rPr>
              <w:t>4</w:t>
            </w:r>
            <w:r>
              <w:rPr>
                <w:rFonts w:ascii="仿宋" w:eastAsia="仿宋" w:hAnsi="仿宋" w:cs="仿宋" w:hint="eastAsia"/>
                <w:sz w:val="24"/>
                <w:szCs w:val="24"/>
              </w:rPr>
              <w:t>、BiVO</w:t>
            </w:r>
            <w:r>
              <w:rPr>
                <w:rFonts w:ascii="仿宋" w:eastAsia="仿宋" w:hAnsi="仿宋" w:cs="仿宋" w:hint="eastAsia"/>
                <w:sz w:val="24"/>
                <w:szCs w:val="24"/>
                <w:vertAlign w:val="subscript"/>
              </w:rPr>
              <w:t>4</w:t>
            </w:r>
            <w:r>
              <w:rPr>
                <w:rFonts w:ascii="仿宋" w:eastAsia="仿宋" w:hAnsi="仿宋" w:cs="仿宋" w:hint="eastAsia"/>
                <w:sz w:val="24"/>
                <w:szCs w:val="24"/>
              </w:rPr>
              <w:t>)等）通过研究其光解水制氢性能来评价其光催化活性。探讨光源、光照时间、光催化剂用量、钒酸盐材料结构等</w:t>
            </w:r>
            <w:r>
              <w:rPr>
                <w:rFonts w:ascii="仿宋" w:eastAsia="仿宋" w:hAnsi="仿宋" w:cs="仿宋" w:hint="eastAsia"/>
                <w:sz w:val="24"/>
                <w:szCs w:val="24"/>
              </w:rPr>
              <w:lastRenderedPageBreak/>
              <w:t>因素对产氢速率的影响，探索其结构和产氢效率之间的构效关系规律；考察光生载流子的转移动力学，研究光生空穴和电子在材料表面的反应过程，确立相应的光解水机制。</w:t>
            </w:r>
          </w:p>
          <w:p w:rsidR="00503620" w:rsidRDefault="000C0E77">
            <w:pPr>
              <w:pStyle w:val="ab"/>
              <w:spacing w:line="360" w:lineRule="auto"/>
              <w:ind w:firstLine="0"/>
              <w:rPr>
                <w:rFonts w:ascii="仿宋" w:eastAsia="仿宋" w:hAnsi="仿宋" w:cs="仿宋"/>
                <w:sz w:val="24"/>
                <w:szCs w:val="24"/>
              </w:rPr>
            </w:pPr>
            <w:r>
              <w:rPr>
                <w:rFonts w:ascii="仿宋" w:eastAsia="仿宋" w:hAnsi="仿宋" w:cs="仿宋" w:hint="eastAsia"/>
                <w:b/>
                <w:sz w:val="24"/>
                <w:szCs w:val="24"/>
              </w:rPr>
              <w:t>C研究要解决的问题</w:t>
            </w:r>
          </w:p>
          <w:p w:rsidR="00503620" w:rsidRDefault="000C0E77">
            <w:pPr>
              <w:spacing w:line="360" w:lineRule="auto"/>
              <w:ind w:firstLineChars="200" w:firstLine="480"/>
              <w:rPr>
                <w:rFonts w:ascii="仿宋" w:eastAsia="仿宋" w:hAnsi="仿宋" w:cs="仿宋"/>
                <w:sz w:val="24"/>
                <w:szCs w:val="24"/>
              </w:rPr>
            </w:pPr>
            <w:bookmarkStart w:id="2" w:name="returnObject"/>
            <w:bookmarkStart w:id="3" w:name="STUDY_WAY_BINARY"/>
            <w:bookmarkEnd w:id="2"/>
            <w:bookmarkEnd w:id="3"/>
            <w:r>
              <w:rPr>
                <w:rFonts w:ascii="仿宋" w:eastAsia="仿宋" w:hAnsi="仿宋" w:cs="仿宋" w:hint="eastAsia"/>
                <w:sz w:val="24"/>
                <w:szCs w:val="24"/>
              </w:rPr>
              <w:t>（1）解决钒酸盐纳米材料的超声法合成过程中， “能量提供方式与纳米结构” 以及“纳米结构与性能”的关系问题。</w:t>
            </w:r>
          </w:p>
          <w:p w:rsidR="0093706B" w:rsidRPr="005F6C1D" w:rsidRDefault="000C0E77" w:rsidP="005F6C1D">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（2）解决相关钒酸盐光催化剂的比表面积小、能量转化效率低、响应可见光差、回收和再利用等限制其应用的瓶颈问题。</w:t>
            </w:r>
          </w:p>
        </w:tc>
      </w:tr>
      <w:tr w:rsidR="00503620" w:rsidTr="005F6C1D">
        <w:trPr>
          <w:jc w:val="center"/>
        </w:trPr>
        <w:tc>
          <w:tcPr>
            <w:tcW w:w="9503" w:type="dxa"/>
            <w:gridSpan w:val="8"/>
          </w:tcPr>
          <w:p w:rsidR="00503620" w:rsidRDefault="000C0E77">
            <w:pPr>
              <w:rPr>
                <w:rFonts w:eastAsia="楷体_GB2312"/>
                <w:sz w:val="28"/>
                <w:szCs w:val="28"/>
              </w:rPr>
            </w:pPr>
            <w:r>
              <w:rPr>
                <w:rFonts w:eastAsia="楷体_GB2312" w:hint="eastAsia"/>
                <w:sz w:val="28"/>
                <w:szCs w:val="28"/>
              </w:rPr>
              <w:lastRenderedPageBreak/>
              <w:t>国内外研究现状和发展动态</w:t>
            </w:r>
          </w:p>
          <w:p w:rsidR="00503620" w:rsidRDefault="000C0E77">
            <w:pPr>
              <w:tabs>
                <w:tab w:val="left" w:pos="480"/>
                <w:tab w:val="left" w:pos="1560"/>
              </w:tabs>
              <w:spacing w:line="360" w:lineRule="auto"/>
              <w:ind w:right="57" w:firstLineChars="200" w:firstLine="480"/>
              <w:rPr>
                <w:rFonts w:ascii="仿宋" w:eastAsia="仿宋" w:hAnsi="仿宋" w:cs="仿宋"/>
                <w:sz w:val="24"/>
                <w:szCs w:val="24"/>
              </w:rPr>
            </w:pPr>
            <w:r>
              <w:rPr>
                <w:rFonts w:ascii="仿宋" w:eastAsia="仿宋" w:hAnsi="仿宋" w:cs="仿宋" w:hint="eastAsia"/>
                <w:sz w:val="24"/>
                <w:szCs w:val="24"/>
              </w:rPr>
              <w:t>随着纳米科技的迅猛发展，各种性能优异的纳米材料将成为材料科学领域一个举世瞩目的研究热点[1]。与大块材料相比，纳米材料表现出许多特性[2]，如小尺寸效应、高比表面效应、量子效应，能大大提高材料的性能和功能，在吸附、催化、光电转换以及药物和微分子传输等领域中都有着潜在的广阔应用前景。</w:t>
            </w:r>
          </w:p>
          <w:p w:rsidR="00503620" w:rsidRDefault="000C0E77">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目前，钒酸盐纳米材料的合成方法，主要采用溶胶-凝胶法[3]、化学共沉淀法[4]、水热法[5]、高温固相法[6]、微波水热法[7]、离子热法[8]、机械力化学固相反应[9]等。在上述合成方法中，除了微波法的能量提供方式以及离子热法中采用的溶剂符合绿色化学的要求外，其他的方法都存在反应时间长、能耗高、多用到各种有机溶剂或模板而导致污染等问题。随着环境问题的日益严峻，对钒酸盐纳米材料的合成领域也提出了更高的要求。采用完全“绿色”的方法合成钒酸盐纳米材料有重要的科学意义和应用前景。另外，虽然钒酸盐材料已经作为光催化剂使用，但是一些新颖的钒酸盐材料体系也亟待开发和探索。</w:t>
            </w:r>
            <w:r>
              <w:rPr>
                <w:rFonts w:ascii="仿宋" w:eastAsia="仿宋" w:hAnsi="仿宋" w:cs="仿宋" w:hint="eastAsia"/>
                <w:sz w:val="24"/>
                <w:szCs w:val="24"/>
                <w:lang w:val="pt-BR"/>
              </w:rPr>
              <w:t>因此有必要开展一个系统性的研究课题，解决目前所面临的问题。</w:t>
            </w:r>
            <w:r>
              <w:rPr>
                <w:rFonts w:ascii="仿宋" w:eastAsia="仿宋" w:hAnsi="仿宋" w:cs="仿宋" w:hint="eastAsia"/>
                <w:sz w:val="24"/>
                <w:szCs w:val="24"/>
              </w:rPr>
              <w:t>本项目拟采用绿色化学的方法可控合成钒酸盐纳米材料，并探索其结构调控，研究其光催化性能。</w:t>
            </w:r>
          </w:p>
          <w:p w:rsidR="00503620" w:rsidRDefault="000C0E77">
            <w:pPr>
              <w:spacing w:line="360" w:lineRule="auto"/>
              <w:ind w:firstLineChars="200" w:firstLine="480"/>
              <w:jc w:val="center"/>
              <w:rPr>
                <w:rFonts w:ascii="仿宋" w:eastAsia="仿宋" w:hAnsi="仿宋" w:cs="仿宋"/>
                <w:sz w:val="24"/>
                <w:szCs w:val="24"/>
              </w:rPr>
            </w:pPr>
            <w:r>
              <w:rPr>
                <w:rFonts w:ascii="仿宋" w:eastAsia="仿宋" w:hAnsi="仿宋" w:cs="仿宋" w:hint="eastAsia"/>
                <w:sz w:val="24"/>
                <w:szCs w:val="24"/>
              </w:rPr>
              <w:t>参考文献</w:t>
            </w:r>
          </w:p>
          <w:p w:rsidR="00503620" w:rsidRDefault="000C0E77">
            <w:pPr>
              <w:spacing w:line="360" w:lineRule="auto"/>
              <w:rPr>
                <w:rFonts w:ascii="仿宋" w:eastAsia="仿宋" w:hAnsi="仿宋" w:cs="仿宋"/>
                <w:sz w:val="24"/>
                <w:szCs w:val="24"/>
              </w:rPr>
            </w:pPr>
            <w:r>
              <w:rPr>
                <w:rFonts w:ascii="仿宋" w:eastAsia="仿宋" w:hAnsi="仿宋" w:cs="仿宋" w:hint="eastAsia"/>
                <w:sz w:val="24"/>
                <w:szCs w:val="24"/>
              </w:rPr>
              <w:t>[1] 国家中长期科学和技术发展规划纲要（2006-2020年）</w:t>
            </w:r>
          </w:p>
          <w:p w:rsidR="00503620" w:rsidRDefault="000C0E77">
            <w:pPr>
              <w:spacing w:line="360" w:lineRule="auto"/>
              <w:ind w:left="360" w:hangingChars="150" w:hanging="360"/>
              <w:rPr>
                <w:rFonts w:ascii="仿宋" w:eastAsia="仿宋" w:hAnsi="仿宋" w:cs="仿宋"/>
                <w:sz w:val="24"/>
                <w:szCs w:val="24"/>
              </w:rPr>
            </w:pPr>
            <w:r>
              <w:rPr>
                <w:rFonts w:ascii="仿宋" w:eastAsia="仿宋" w:hAnsi="仿宋" w:cs="仿宋" w:hint="eastAsia"/>
                <w:sz w:val="24"/>
                <w:szCs w:val="24"/>
                <w:lang w:val="da-DK"/>
              </w:rPr>
              <w:t xml:space="preserve">[2] Park J, An K, Hwang Y, et al. Ultra-large-scale syntheses of monodisperse nanocrystals, </w:t>
            </w:r>
            <w:r>
              <w:rPr>
                <w:rFonts w:ascii="仿宋" w:eastAsia="仿宋" w:hAnsi="仿宋" w:cs="仿宋" w:hint="eastAsia"/>
                <w:i/>
                <w:sz w:val="24"/>
                <w:szCs w:val="24"/>
                <w:lang w:val="da-DK"/>
              </w:rPr>
              <w:t>Nature materials</w:t>
            </w:r>
            <w:r>
              <w:rPr>
                <w:rFonts w:ascii="仿宋" w:eastAsia="仿宋" w:hAnsi="仿宋" w:cs="仿宋" w:hint="eastAsia"/>
                <w:sz w:val="24"/>
                <w:szCs w:val="24"/>
                <w:lang w:val="da-DK"/>
              </w:rPr>
              <w:t>, 2004, 3(12): 891-895.</w:t>
            </w:r>
          </w:p>
          <w:p w:rsidR="00503620" w:rsidRDefault="000C0E77">
            <w:pPr>
              <w:spacing w:line="360" w:lineRule="auto"/>
              <w:ind w:left="360" w:hangingChars="150" w:hanging="360"/>
              <w:rPr>
                <w:rFonts w:ascii="仿宋" w:eastAsia="仿宋" w:hAnsi="仿宋" w:cs="仿宋"/>
                <w:sz w:val="24"/>
                <w:szCs w:val="24"/>
              </w:rPr>
            </w:pPr>
            <w:r>
              <w:rPr>
                <w:rFonts w:ascii="仿宋" w:eastAsia="仿宋" w:hAnsi="仿宋" w:cs="仿宋" w:hint="eastAsia"/>
                <w:sz w:val="24"/>
                <w:szCs w:val="24"/>
                <w:lang w:val="da-DK"/>
              </w:rPr>
              <w:lastRenderedPageBreak/>
              <w:t>[3]</w:t>
            </w:r>
            <w:r>
              <w:rPr>
                <w:rFonts w:ascii="仿宋" w:eastAsia="仿宋" w:hAnsi="仿宋" w:cs="仿宋" w:hint="eastAsia"/>
                <w:color w:val="222222"/>
                <w:sz w:val="24"/>
                <w:szCs w:val="24"/>
                <w:lang w:val="da-DK"/>
              </w:rPr>
              <w:t xml:space="preserve"> Leutwyler W K, Bürgi S L, Burgl H B. Semiconductor clusters, nanocrystals, and quantum dots, </w:t>
            </w:r>
            <w:r>
              <w:rPr>
                <w:rFonts w:ascii="仿宋" w:eastAsia="仿宋" w:hAnsi="仿宋" w:cs="仿宋" w:hint="eastAsia"/>
                <w:i/>
                <w:color w:val="222222"/>
                <w:sz w:val="24"/>
                <w:szCs w:val="24"/>
                <w:lang w:val="da-DK"/>
              </w:rPr>
              <w:t>Science</w:t>
            </w:r>
            <w:r>
              <w:rPr>
                <w:rFonts w:ascii="仿宋" w:eastAsia="仿宋" w:hAnsi="仿宋" w:cs="仿宋" w:hint="eastAsia"/>
                <w:color w:val="222222"/>
                <w:sz w:val="24"/>
                <w:szCs w:val="24"/>
                <w:lang w:val="da-DK"/>
              </w:rPr>
              <w:t>, 1996, 271(5251): 933-937.</w:t>
            </w:r>
          </w:p>
          <w:p w:rsidR="00503620" w:rsidRDefault="000C0E77">
            <w:pPr>
              <w:spacing w:line="360" w:lineRule="auto"/>
              <w:ind w:left="480" w:hangingChars="200" w:hanging="480"/>
              <w:rPr>
                <w:rFonts w:ascii="仿宋" w:eastAsia="仿宋" w:hAnsi="仿宋" w:cs="仿宋"/>
                <w:sz w:val="24"/>
                <w:szCs w:val="24"/>
              </w:rPr>
            </w:pPr>
            <w:r>
              <w:rPr>
                <w:rFonts w:ascii="仿宋" w:eastAsia="仿宋" w:hAnsi="仿宋" w:cs="仿宋" w:hint="eastAsia"/>
                <w:sz w:val="24"/>
                <w:szCs w:val="24"/>
                <w:lang w:val="da-DK"/>
              </w:rPr>
              <w:t>[4] Orel B, Šurca Vuk A, Opara Krašovec U, et al. Electrochromic and structural investigation of InVO</w:t>
            </w:r>
            <w:r>
              <w:rPr>
                <w:rFonts w:ascii="仿宋" w:eastAsia="仿宋" w:hAnsi="仿宋" w:cs="仿宋" w:hint="eastAsia"/>
                <w:sz w:val="24"/>
                <w:szCs w:val="24"/>
                <w:vertAlign w:val="subscript"/>
                <w:lang w:val="da-DK"/>
              </w:rPr>
              <w:t>4</w:t>
            </w:r>
            <w:r>
              <w:rPr>
                <w:rFonts w:ascii="仿宋" w:eastAsia="仿宋" w:hAnsi="仿宋" w:cs="仿宋" w:hint="eastAsia"/>
                <w:sz w:val="24"/>
                <w:szCs w:val="24"/>
                <w:lang w:val="da-DK"/>
              </w:rPr>
              <w:t xml:space="preserve"> and some other vanadia-based oxide films, </w:t>
            </w:r>
            <w:r>
              <w:rPr>
                <w:rFonts w:ascii="仿宋" w:eastAsia="仿宋" w:hAnsi="仿宋" w:cs="仿宋" w:hint="eastAsia"/>
                <w:i/>
                <w:sz w:val="24"/>
                <w:szCs w:val="24"/>
                <w:lang w:val="da-DK"/>
              </w:rPr>
              <w:t>Electrochimica acta</w:t>
            </w:r>
            <w:r>
              <w:rPr>
                <w:rFonts w:ascii="仿宋" w:eastAsia="仿宋" w:hAnsi="仿宋" w:cs="仿宋" w:hint="eastAsia"/>
                <w:sz w:val="24"/>
                <w:szCs w:val="24"/>
                <w:lang w:val="da-DK"/>
              </w:rPr>
              <w:t>, 2001, 46(13): 2059-2068.</w:t>
            </w:r>
          </w:p>
          <w:p w:rsidR="00503620" w:rsidRDefault="000C0E77">
            <w:pPr>
              <w:spacing w:line="360" w:lineRule="auto"/>
              <w:ind w:left="480" w:hangingChars="200" w:hanging="480"/>
              <w:rPr>
                <w:rFonts w:ascii="仿宋" w:eastAsia="仿宋" w:hAnsi="仿宋" w:cs="仿宋"/>
                <w:sz w:val="24"/>
                <w:szCs w:val="24"/>
              </w:rPr>
            </w:pPr>
            <w:r>
              <w:rPr>
                <w:rFonts w:ascii="仿宋" w:eastAsia="仿宋" w:hAnsi="仿宋" w:cs="仿宋" w:hint="eastAsia"/>
                <w:sz w:val="24"/>
                <w:szCs w:val="24"/>
              </w:rPr>
              <w:t>[5] Nithya V D, Kalai Selvan R. Synthesis, electrical and dielectric properties of FeVO</w:t>
            </w:r>
            <w:r>
              <w:rPr>
                <w:rFonts w:ascii="仿宋" w:eastAsia="仿宋" w:hAnsi="仿宋" w:cs="仿宋" w:hint="eastAsia"/>
                <w:sz w:val="24"/>
                <w:szCs w:val="24"/>
                <w:vertAlign w:val="subscript"/>
              </w:rPr>
              <w:t>4</w:t>
            </w:r>
            <w:r>
              <w:rPr>
                <w:rFonts w:ascii="仿宋" w:eastAsia="仿宋" w:hAnsi="仿宋" w:cs="仿宋" w:hint="eastAsia"/>
                <w:sz w:val="24"/>
                <w:szCs w:val="24"/>
              </w:rPr>
              <w:t xml:space="preserve"> nanoparticles, </w:t>
            </w:r>
            <w:r>
              <w:rPr>
                <w:rFonts w:ascii="仿宋" w:eastAsia="仿宋" w:hAnsi="仿宋" w:cs="仿宋" w:hint="eastAsia"/>
                <w:i/>
                <w:sz w:val="24"/>
                <w:szCs w:val="24"/>
              </w:rPr>
              <w:t>Physica B: Condensed Matter</w:t>
            </w:r>
            <w:r>
              <w:rPr>
                <w:rFonts w:ascii="仿宋" w:eastAsia="仿宋" w:hAnsi="仿宋" w:cs="仿宋" w:hint="eastAsia"/>
                <w:sz w:val="24"/>
                <w:szCs w:val="24"/>
              </w:rPr>
              <w:t>, 2011, 406(1): 24-29.</w:t>
            </w:r>
          </w:p>
          <w:p w:rsidR="00503620" w:rsidRDefault="000C0E77">
            <w:pPr>
              <w:spacing w:line="360" w:lineRule="auto"/>
              <w:ind w:left="480" w:hangingChars="200" w:hanging="480"/>
              <w:rPr>
                <w:rFonts w:ascii="仿宋" w:eastAsia="仿宋" w:hAnsi="仿宋" w:cs="仿宋"/>
                <w:sz w:val="24"/>
                <w:szCs w:val="24"/>
              </w:rPr>
            </w:pPr>
            <w:r>
              <w:rPr>
                <w:rFonts w:ascii="仿宋" w:eastAsia="仿宋" w:hAnsi="仿宋" w:cs="仿宋" w:hint="eastAsia"/>
                <w:sz w:val="24"/>
                <w:szCs w:val="24"/>
              </w:rPr>
              <w:t>[6] Rajagopal S, Nataraj D, Khyzhun O Y, et al. Hydrothermal synthesis and electronic properties of FeWO</w:t>
            </w:r>
            <w:r>
              <w:rPr>
                <w:rFonts w:ascii="仿宋" w:eastAsia="仿宋" w:hAnsi="仿宋" w:cs="仿宋" w:hint="eastAsia"/>
                <w:sz w:val="24"/>
                <w:szCs w:val="24"/>
                <w:vertAlign w:val="subscript"/>
              </w:rPr>
              <w:t>4</w:t>
            </w:r>
            <w:r>
              <w:rPr>
                <w:rFonts w:ascii="仿宋" w:eastAsia="仿宋" w:hAnsi="仿宋" w:cs="仿宋" w:hint="eastAsia"/>
                <w:sz w:val="24"/>
                <w:szCs w:val="24"/>
              </w:rPr>
              <w:t xml:space="preserve"> and CoWO</w:t>
            </w:r>
            <w:r>
              <w:rPr>
                <w:rFonts w:ascii="仿宋" w:eastAsia="仿宋" w:hAnsi="仿宋" w:cs="仿宋" w:hint="eastAsia"/>
                <w:sz w:val="24"/>
                <w:szCs w:val="24"/>
                <w:vertAlign w:val="subscript"/>
              </w:rPr>
              <w:t>4</w:t>
            </w:r>
            <w:r>
              <w:rPr>
                <w:rFonts w:ascii="仿宋" w:eastAsia="仿宋" w:hAnsi="仿宋" w:cs="仿宋" w:hint="eastAsia"/>
                <w:sz w:val="24"/>
                <w:szCs w:val="24"/>
              </w:rPr>
              <w:t xml:space="preserve"> nanostructures,</w:t>
            </w:r>
            <w:r>
              <w:rPr>
                <w:rFonts w:ascii="仿宋" w:eastAsia="仿宋" w:hAnsi="仿宋" w:cs="仿宋" w:hint="eastAsia"/>
                <w:i/>
                <w:sz w:val="24"/>
                <w:szCs w:val="24"/>
              </w:rPr>
              <w:t xml:space="preserve"> Journal of Alloys and Compounds</w:t>
            </w:r>
            <w:r>
              <w:rPr>
                <w:rFonts w:ascii="仿宋" w:eastAsia="仿宋" w:hAnsi="仿宋" w:cs="仿宋" w:hint="eastAsia"/>
                <w:sz w:val="24"/>
                <w:szCs w:val="24"/>
              </w:rPr>
              <w:t>, 2010, 493(1): 340-345.</w:t>
            </w:r>
          </w:p>
          <w:p w:rsidR="00503620" w:rsidRDefault="000C0E77">
            <w:pPr>
              <w:spacing w:line="360" w:lineRule="auto"/>
              <w:ind w:left="480" w:hangingChars="200" w:hanging="480"/>
              <w:rPr>
                <w:rFonts w:ascii="仿宋" w:eastAsia="仿宋" w:hAnsi="仿宋" w:cs="仿宋"/>
                <w:sz w:val="24"/>
                <w:szCs w:val="24"/>
              </w:rPr>
            </w:pPr>
            <w:r>
              <w:rPr>
                <w:rFonts w:ascii="仿宋" w:eastAsia="仿宋" w:hAnsi="仿宋" w:cs="仿宋" w:hint="eastAsia"/>
                <w:sz w:val="24"/>
                <w:szCs w:val="24"/>
                <w:lang w:val="pt-BR"/>
              </w:rPr>
              <w:t>[7] Kikuchi N, Hosono H, Kawazoe H, et al. Transparent conducting oxide, InSbO</w:t>
            </w:r>
            <w:r>
              <w:rPr>
                <w:rFonts w:ascii="仿宋" w:eastAsia="仿宋" w:hAnsi="仿宋" w:cs="仿宋" w:hint="eastAsia"/>
                <w:sz w:val="24"/>
                <w:szCs w:val="24"/>
                <w:vertAlign w:val="subscript"/>
                <w:lang w:val="pt-BR"/>
              </w:rPr>
              <w:t>4</w:t>
            </w:r>
            <w:r>
              <w:rPr>
                <w:rFonts w:ascii="仿宋" w:eastAsia="仿宋" w:hAnsi="仿宋" w:cs="仿宋" w:hint="eastAsia"/>
                <w:sz w:val="24"/>
                <w:szCs w:val="24"/>
                <w:lang w:val="pt-BR"/>
              </w:rPr>
              <w:t xml:space="preserve"> with random rutile structure </w:t>
            </w:r>
            <w:r>
              <w:rPr>
                <w:rFonts w:ascii="仿宋" w:eastAsia="仿宋" w:hAnsi="仿宋" w:cs="仿宋" w:hint="eastAsia"/>
                <w:i/>
                <w:sz w:val="24"/>
                <w:szCs w:val="24"/>
                <w:lang w:val="da-DK"/>
              </w:rPr>
              <w:t>Vacuum</w:t>
            </w:r>
            <w:r>
              <w:rPr>
                <w:rFonts w:ascii="仿宋" w:eastAsia="仿宋" w:hAnsi="仿宋" w:cs="仿宋" w:hint="eastAsia"/>
                <w:sz w:val="24"/>
                <w:szCs w:val="24"/>
                <w:lang w:val="da-DK"/>
              </w:rPr>
              <w:t>, 2002, 65(1): 81-84.</w:t>
            </w:r>
          </w:p>
          <w:p w:rsidR="00503620" w:rsidRDefault="000C0E77">
            <w:pPr>
              <w:spacing w:line="360" w:lineRule="auto"/>
              <w:ind w:left="480" w:hangingChars="200" w:hanging="480"/>
              <w:rPr>
                <w:rFonts w:ascii="仿宋" w:eastAsia="仿宋" w:hAnsi="仿宋" w:cs="仿宋"/>
                <w:sz w:val="24"/>
                <w:szCs w:val="24"/>
              </w:rPr>
            </w:pPr>
            <w:r>
              <w:rPr>
                <w:rFonts w:ascii="仿宋" w:eastAsia="仿宋" w:hAnsi="仿宋" w:cs="仿宋" w:hint="eastAsia"/>
                <w:sz w:val="24"/>
                <w:szCs w:val="24"/>
                <w:lang w:val="da-DK"/>
              </w:rPr>
              <w:t>[8] Luo Z, Li H, Xia J, et al. Microwave-assisted synthesis of barium tungstate nanosheets and nanobelts by using polymer PVP micelle as templates,</w:t>
            </w:r>
            <w:r>
              <w:rPr>
                <w:rFonts w:ascii="仿宋" w:eastAsia="仿宋" w:hAnsi="仿宋" w:cs="仿宋" w:hint="eastAsia"/>
                <w:i/>
                <w:sz w:val="24"/>
                <w:szCs w:val="24"/>
                <w:lang w:val="da-DK"/>
              </w:rPr>
              <w:t xml:space="preserve"> Materials Letters</w:t>
            </w:r>
            <w:r>
              <w:rPr>
                <w:rFonts w:ascii="仿宋" w:eastAsia="仿宋" w:hAnsi="仿宋" w:cs="仿宋" w:hint="eastAsia"/>
                <w:sz w:val="24"/>
                <w:szCs w:val="24"/>
                <w:lang w:val="da-DK"/>
              </w:rPr>
              <w:t>, 2007, 61(8): 1845-1848.</w:t>
            </w:r>
          </w:p>
          <w:p w:rsidR="00503620" w:rsidRDefault="000C0E77">
            <w:pPr>
              <w:spacing w:line="360" w:lineRule="auto"/>
              <w:ind w:left="480" w:hangingChars="200" w:hanging="480"/>
              <w:rPr>
                <w:rFonts w:ascii="仿宋" w:eastAsia="仿宋" w:hAnsi="仿宋" w:cs="仿宋"/>
                <w:sz w:val="24"/>
                <w:szCs w:val="24"/>
              </w:rPr>
            </w:pPr>
            <w:r>
              <w:rPr>
                <w:rFonts w:ascii="仿宋" w:eastAsia="仿宋" w:hAnsi="仿宋" w:cs="仿宋" w:hint="eastAsia"/>
                <w:sz w:val="24"/>
                <w:szCs w:val="24"/>
                <w:lang w:val="fr-FR"/>
              </w:rPr>
              <w:t xml:space="preserve">[9] He Y, Li D, Chen Z, et al. </w:t>
            </w:r>
            <w:r>
              <w:rPr>
                <w:rFonts w:ascii="仿宋" w:eastAsia="仿宋" w:hAnsi="仿宋" w:cs="仿宋" w:hint="eastAsia"/>
                <w:sz w:val="24"/>
                <w:szCs w:val="24"/>
              </w:rPr>
              <w:t>Using an Ionic Liquid. New Synthesis of Single‐Crystalline InVO</w:t>
            </w:r>
            <w:r>
              <w:rPr>
                <w:rFonts w:ascii="仿宋" w:eastAsia="仿宋" w:hAnsi="仿宋" w:cs="仿宋" w:hint="eastAsia"/>
                <w:sz w:val="24"/>
                <w:szCs w:val="24"/>
                <w:vertAlign w:val="subscript"/>
              </w:rPr>
              <w:t>4</w:t>
            </w:r>
            <w:r>
              <w:rPr>
                <w:rFonts w:ascii="仿宋" w:eastAsia="仿宋" w:hAnsi="仿宋" w:cs="仿宋" w:hint="eastAsia"/>
                <w:sz w:val="24"/>
                <w:szCs w:val="24"/>
              </w:rPr>
              <w:t xml:space="preserve"> Nanorods Using an Ionic Liquid, </w:t>
            </w:r>
            <w:r>
              <w:rPr>
                <w:rFonts w:ascii="仿宋" w:eastAsia="仿宋" w:hAnsi="仿宋" w:cs="仿宋" w:hint="eastAsia"/>
                <w:i/>
                <w:sz w:val="24"/>
                <w:szCs w:val="24"/>
              </w:rPr>
              <w:t>Journal of the American Ceramic Society</w:t>
            </w:r>
            <w:r>
              <w:rPr>
                <w:rFonts w:ascii="仿宋" w:eastAsia="仿宋" w:hAnsi="仿宋" w:cs="仿宋" w:hint="eastAsia"/>
                <w:sz w:val="24"/>
                <w:szCs w:val="24"/>
              </w:rPr>
              <w:t>, 2007, 90(11): 3698-3703.</w:t>
            </w:r>
          </w:p>
          <w:p w:rsidR="00503620" w:rsidRPr="005F6C1D" w:rsidRDefault="000C0E77" w:rsidP="005F6C1D">
            <w:pPr>
              <w:spacing w:line="360" w:lineRule="auto"/>
              <w:ind w:left="480" w:hangingChars="200" w:hanging="480"/>
              <w:rPr>
                <w:rFonts w:ascii="仿宋" w:eastAsia="仿宋" w:hAnsi="仿宋" w:cs="仿宋"/>
                <w:sz w:val="24"/>
                <w:szCs w:val="24"/>
              </w:rPr>
            </w:pPr>
            <w:r>
              <w:rPr>
                <w:rFonts w:ascii="仿宋" w:eastAsia="仿宋" w:hAnsi="仿宋" w:cs="仿宋" w:hint="eastAsia"/>
                <w:sz w:val="24"/>
                <w:szCs w:val="24"/>
              </w:rPr>
              <w:t xml:space="preserve"> [10] Tojo T, Zhang Q, Saito F. Mechanochemical synthesis of indium complex oxides (InAO</w:t>
            </w:r>
            <w:r>
              <w:rPr>
                <w:rFonts w:ascii="仿宋" w:eastAsia="仿宋" w:hAnsi="仿宋" w:cs="仿宋" w:hint="eastAsia"/>
                <w:sz w:val="24"/>
                <w:szCs w:val="24"/>
                <w:vertAlign w:val="subscript"/>
              </w:rPr>
              <w:t>4</w:t>
            </w:r>
            <w:r>
              <w:rPr>
                <w:rFonts w:ascii="仿宋" w:eastAsia="仿宋" w:hAnsi="仿宋" w:cs="仿宋" w:hint="eastAsia"/>
                <w:sz w:val="24"/>
                <w:szCs w:val="24"/>
              </w:rPr>
              <w:t xml:space="preserve">; A= P, V, Nb, Ta, Sb) and their solid solutions, </w:t>
            </w:r>
            <w:r>
              <w:rPr>
                <w:rFonts w:ascii="仿宋" w:eastAsia="仿宋" w:hAnsi="仿宋" w:cs="仿宋" w:hint="eastAsia"/>
                <w:i/>
                <w:sz w:val="24"/>
                <w:szCs w:val="24"/>
              </w:rPr>
              <w:t>Journal of Materials Science</w:t>
            </w:r>
            <w:r>
              <w:rPr>
                <w:rFonts w:ascii="仿宋" w:eastAsia="仿宋" w:hAnsi="仿宋" w:cs="仿宋" w:hint="eastAsia"/>
                <w:sz w:val="24"/>
                <w:szCs w:val="24"/>
              </w:rPr>
              <w:t>, 2008, 43(8): 2962-2966.</w:t>
            </w:r>
          </w:p>
          <w:p w:rsidR="00503620" w:rsidRDefault="00503620">
            <w:pPr>
              <w:tabs>
                <w:tab w:val="left" w:pos="480"/>
                <w:tab w:val="left" w:pos="1560"/>
              </w:tabs>
              <w:spacing w:line="360" w:lineRule="auto"/>
              <w:ind w:right="57" w:firstLineChars="200" w:firstLine="480"/>
              <w:rPr>
                <w:rFonts w:ascii="仿宋" w:eastAsia="仿宋" w:hAnsi="仿宋" w:cs="仿宋"/>
                <w:sz w:val="24"/>
                <w:szCs w:val="24"/>
              </w:rPr>
            </w:pPr>
          </w:p>
          <w:p w:rsidR="00503620" w:rsidRDefault="00503620">
            <w:pPr>
              <w:spacing w:line="360" w:lineRule="auto"/>
              <w:rPr>
                <w:rFonts w:ascii="仿宋" w:eastAsia="仿宋" w:hAnsi="仿宋" w:cs="仿宋"/>
                <w:sz w:val="24"/>
                <w:szCs w:val="24"/>
              </w:rPr>
            </w:pPr>
          </w:p>
          <w:p w:rsidR="00503620" w:rsidRDefault="00503620">
            <w:pPr>
              <w:rPr>
                <w:rFonts w:eastAsia="楷体_GB2312"/>
                <w:sz w:val="28"/>
                <w:szCs w:val="28"/>
              </w:rPr>
            </w:pPr>
          </w:p>
        </w:tc>
      </w:tr>
      <w:tr w:rsidR="00503620" w:rsidTr="005F6C1D">
        <w:trPr>
          <w:trHeight w:val="13865"/>
          <w:jc w:val="center"/>
        </w:trPr>
        <w:tc>
          <w:tcPr>
            <w:tcW w:w="9503" w:type="dxa"/>
            <w:gridSpan w:val="8"/>
          </w:tcPr>
          <w:p w:rsidR="00503620" w:rsidRDefault="000C0E77">
            <w:pPr>
              <w:rPr>
                <w:rFonts w:eastAsia="楷体_GB2312"/>
                <w:sz w:val="28"/>
                <w:szCs w:val="28"/>
              </w:rPr>
            </w:pPr>
            <w:r>
              <w:rPr>
                <w:rFonts w:eastAsia="楷体_GB2312" w:hint="eastAsia"/>
                <w:sz w:val="28"/>
                <w:szCs w:val="28"/>
              </w:rPr>
              <w:lastRenderedPageBreak/>
              <w:t>本项目学生有关的研究积累和已取得的成绩</w:t>
            </w:r>
          </w:p>
          <w:p w:rsidR="00503620" w:rsidRDefault="000C0E77">
            <w:pPr>
              <w:spacing w:line="360" w:lineRule="auto"/>
              <w:jc w:val="center"/>
              <w:rPr>
                <w:rFonts w:ascii="仿宋" w:eastAsia="仿宋" w:hAnsi="仿宋" w:cs="方正仿宋_GBK"/>
                <w:sz w:val="24"/>
                <w:szCs w:val="24"/>
              </w:rPr>
            </w:pPr>
            <w:r>
              <w:rPr>
                <w:rFonts w:ascii="仿宋" w:eastAsia="仿宋" w:hAnsi="仿宋" w:cs="方正仿宋_GBK"/>
                <w:sz w:val="24"/>
                <w:szCs w:val="24"/>
              </w:rPr>
              <w:t>目前指导老师课题组，应用绿色化学合成技术制备钒酸盐纳米材料也取得了一些成果，如下图所示</w:t>
            </w:r>
          </w:p>
          <w:p w:rsidR="00503620" w:rsidRDefault="000C0E77">
            <w:pPr>
              <w:jc w:val="center"/>
            </w:pPr>
            <w:r>
              <w:rPr>
                <w:rFonts w:ascii="宋体"/>
                <w:noProof/>
                <w:sz w:val="24"/>
              </w:rPr>
              <w:drawing>
                <wp:inline distT="0" distB="0" distL="0" distR="0">
                  <wp:extent cx="2533650" cy="2017395"/>
                  <wp:effectExtent l="0" t="0" r="0" b="0"/>
                  <wp:docPr id="1026" name="Image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1"/>
                          <pic:cNvPicPr/>
                        </pic:nvPicPr>
                        <pic:blipFill>
                          <a:blip r:embed="rId8" cstate="print"/>
                          <a:srcRect/>
                          <a:stretch/>
                        </pic:blipFill>
                        <pic:spPr>
                          <a:xfrm>
                            <a:off x="0" y="0"/>
                            <a:ext cx="2533650" cy="2017395"/>
                          </a:xfrm>
                          <a:prstGeom prst="rect">
                            <a:avLst/>
                          </a:prstGeom>
                        </pic:spPr>
                      </pic:pic>
                    </a:graphicData>
                  </a:graphic>
                </wp:inline>
              </w:drawing>
            </w:r>
          </w:p>
          <w:p w:rsidR="00503620" w:rsidRDefault="000C0E77">
            <w:pPr>
              <w:jc w:val="center"/>
            </w:pPr>
            <w:r>
              <w:rPr>
                <w:rFonts w:ascii="仿宋" w:eastAsia="仿宋" w:hAnsi="仿宋" w:cs="仿宋"/>
                <w:sz w:val="24"/>
                <w:szCs w:val="24"/>
              </w:rPr>
              <w:t>Ag</w:t>
            </w:r>
            <w:r>
              <w:rPr>
                <w:rFonts w:ascii="仿宋" w:eastAsia="仿宋" w:hAnsi="仿宋" w:cs="仿宋"/>
                <w:sz w:val="24"/>
                <w:szCs w:val="24"/>
                <w:vertAlign w:val="subscript"/>
              </w:rPr>
              <w:t>6</w:t>
            </w:r>
            <w:r>
              <w:rPr>
                <w:rFonts w:ascii="仿宋" w:eastAsia="仿宋" w:hAnsi="仿宋" w:cs="仿宋"/>
                <w:sz w:val="24"/>
                <w:szCs w:val="24"/>
              </w:rPr>
              <w:t>V</w:t>
            </w:r>
            <w:r>
              <w:rPr>
                <w:rFonts w:ascii="仿宋" w:eastAsia="仿宋" w:hAnsi="仿宋" w:cs="仿宋"/>
                <w:sz w:val="24"/>
                <w:szCs w:val="24"/>
                <w:vertAlign w:val="subscript"/>
              </w:rPr>
              <w:t>10</w:t>
            </w:r>
            <w:r>
              <w:rPr>
                <w:rFonts w:ascii="仿宋" w:eastAsia="仿宋" w:hAnsi="仿宋" w:cs="仿宋"/>
                <w:sz w:val="24"/>
                <w:szCs w:val="24"/>
              </w:rPr>
              <w:t>O</w:t>
            </w:r>
            <w:r>
              <w:rPr>
                <w:rFonts w:ascii="仿宋" w:eastAsia="仿宋" w:hAnsi="仿宋" w:cs="仿宋"/>
                <w:sz w:val="24"/>
                <w:szCs w:val="24"/>
                <w:vertAlign w:val="subscript"/>
              </w:rPr>
              <w:t>28</w:t>
            </w:r>
            <w:r>
              <w:rPr>
                <w:rFonts w:ascii="仿宋" w:eastAsia="仿宋" w:hAnsi="仿宋" w:cs="仿宋"/>
                <w:sz w:val="24"/>
                <w:szCs w:val="24"/>
              </w:rPr>
              <w:t>纳米线的SEM图片</w:t>
            </w:r>
          </w:p>
          <w:p w:rsidR="00503620" w:rsidRDefault="000C0E77">
            <w:pPr>
              <w:jc w:val="center"/>
            </w:pPr>
            <w:r>
              <w:rPr>
                <w:rFonts w:ascii="宋体"/>
                <w:noProof/>
              </w:rPr>
              <w:drawing>
                <wp:inline distT="0" distB="0" distL="0" distR="0">
                  <wp:extent cx="2038350" cy="1865630"/>
                  <wp:effectExtent l="0" t="0" r="0" b="0"/>
                  <wp:docPr id="1027" name="Image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1"/>
                          <pic:cNvPicPr/>
                        </pic:nvPicPr>
                        <pic:blipFill>
                          <a:blip r:embed="rId9" cstate="print"/>
                          <a:srcRect/>
                          <a:stretch/>
                        </pic:blipFill>
                        <pic:spPr>
                          <a:xfrm>
                            <a:off x="0" y="0"/>
                            <a:ext cx="2038350" cy="1865630"/>
                          </a:xfrm>
                          <a:prstGeom prst="rect">
                            <a:avLst/>
                          </a:prstGeom>
                        </pic:spPr>
                      </pic:pic>
                    </a:graphicData>
                  </a:graphic>
                </wp:inline>
              </w:drawing>
            </w:r>
          </w:p>
          <w:p w:rsidR="00503620" w:rsidRDefault="000C0E77">
            <w:pPr>
              <w:jc w:val="center"/>
              <w:rPr>
                <w:rFonts w:eastAsia="楷体_GB2312"/>
                <w:sz w:val="28"/>
                <w:szCs w:val="28"/>
              </w:rPr>
            </w:pPr>
            <w:r>
              <w:rPr>
                <w:rFonts w:ascii="仿宋" w:eastAsia="仿宋" w:hAnsi="仿宋" w:cs="仿宋"/>
                <w:sz w:val="24"/>
              </w:rPr>
              <w:t>Ag</w:t>
            </w:r>
            <w:r>
              <w:rPr>
                <w:rFonts w:ascii="仿宋" w:eastAsia="仿宋" w:hAnsi="仿宋" w:cs="仿宋"/>
                <w:sz w:val="24"/>
                <w:vertAlign w:val="subscript"/>
              </w:rPr>
              <w:t>6</w:t>
            </w:r>
            <w:r>
              <w:rPr>
                <w:rFonts w:ascii="仿宋" w:eastAsia="仿宋" w:hAnsi="仿宋" w:cs="仿宋"/>
                <w:sz w:val="24"/>
              </w:rPr>
              <w:t>V</w:t>
            </w:r>
            <w:r>
              <w:rPr>
                <w:rFonts w:ascii="仿宋" w:eastAsia="仿宋" w:hAnsi="仿宋" w:cs="仿宋"/>
                <w:sz w:val="24"/>
                <w:vertAlign w:val="subscript"/>
              </w:rPr>
              <w:t>10</w:t>
            </w:r>
            <w:r>
              <w:rPr>
                <w:rFonts w:ascii="仿宋" w:eastAsia="仿宋" w:hAnsi="仿宋" w:cs="仿宋"/>
                <w:sz w:val="24"/>
              </w:rPr>
              <w:t>O</w:t>
            </w:r>
            <w:r>
              <w:rPr>
                <w:rFonts w:ascii="仿宋" w:eastAsia="仿宋" w:hAnsi="仿宋" w:cs="仿宋"/>
                <w:sz w:val="24"/>
                <w:vertAlign w:val="subscript"/>
              </w:rPr>
              <w:t>28</w:t>
            </w:r>
            <w:r>
              <w:rPr>
                <w:rFonts w:ascii="仿宋" w:eastAsia="仿宋" w:hAnsi="仿宋" w:cs="仿宋"/>
                <w:sz w:val="24"/>
              </w:rPr>
              <w:t>的TEM图片</w:t>
            </w:r>
          </w:p>
        </w:tc>
      </w:tr>
      <w:tr w:rsidR="00503620" w:rsidTr="005F6C1D">
        <w:trPr>
          <w:jc w:val="center"/>
        </w:trPr>
        <w:tc>
          <w:tcPr>
            <w:tcW w:w="9503" w:type="dxa"/>
            <w:gridSpan w:val="8"/>
          </w:tcPr>
          <w:p w:rsidR="00503620" w:rsidRDefault="000C0E77">
            <w:pPr>
              <w:rPr>
                <w:rFonts w:eastAsia="楷体_GB2312"/>
                <w:sz w:val="28"/>
                <w:szCs w:val="28"/>
              </w:rPr>
            </w:pPr>
            <w:r>
              <w:rPr>
                <w:rFonts w:eastAsia="楷体_GB2312" w:hint="eastAsia"/>
                <w:sz w:val="28"/>
                <w:szCs w:val="28"/>
              </w:rPr>
              <w:lastRenderedPageBreak/>
              <w:t>项目的创新点和特色</w:t>
            </w:r>
          </w:p>
          <w:p w:rsidR="00503620" w:rsidRDefault="000C0E77">
            <w:pPr>
              <w:spacing w:line="360" w:lineRule="auto"/>
              <w:ind w:firstLineChars="200" w:firstLine="482"/>
              <w:rPr>
                <w:rFonts w:ascii="仿宋" w:eastAsia="仿宋" w:hAnsi="仿宋" w:cs="仿宋"/>
                <w:sz w:val="24"/>
                <w:szCs w:val="24"/>
              </w:rPr>
            </w:pPr>
            <w:r>
              <w:rPr>
                <w:rFonts w:ascii="仿宋" w:eastAsia="仿宋" w:hAnsi="仿宋" w:cs="仿宋" w:hint="eastAsia"/>
                <w:b/>
                <w:sz w:val="24"/>
                <w:szCs w:val="24"/>
              </w:rPr>
              <w:t>A</w:t>
            </w:r>
            <w:r>
              <w:rPr>
                <w:rFonts w:ascii="仿宋" w:eastAsia="仿宋" w:hAnsi="仿宋" w:cs="仿宋" w:hint="eastAsia"/>
                <w:sz w:val="24"/>
                <w:szCs w:val="24"/>
              </w:rPr>
              <w:t xml:space="preserve">  绿色化学合成技术既超声波辅助离子液体法用于制备钒酸盐</w:t>
            </w:r>
            <w:r>
              <w:rPr>
                <w:rFonts w:ascii="仿宋" w:eastAsia="仿宋" w:hAnsi="仿宋" w:cs="仿宋" w:hint="eastAsia"/>
                <w:spacing w:val="-2"/>
                <w:sz w:val="24"/>
                <w:szCs w:val="24"/>
              </w:rPr>
              <w:t>纳米材料</w:t>
            </w:r>
            <w:r>
              <w:rPr>
                <w:rFonts w:ascii="仿宋" w:eastAsia="仿宋" w:hAnsi="仿宋" w:cs="仿宋" w:hint="eastAsia"/>
                <w:sz w:val="24"/>
                <w:szCs w:val="24"/>
              </w:rPr>
              <w:t>。</w:t>
            </w:r>
          </w:p>
          <w:p w:rsidR="00503620" w:rsidRDefault="000C0E77">
            <w:pPr>
              <w:spacing w:line="360" w:lineRule="auto"/>
              <w:ind w:firstLineChars="200" w:firstLine="480"/>
              <w:rPr>
                <w:rFonts w:ascii="仿宋" w:eastAsia="仿宋" w:hAnsi="仿宋" w:cs="仿宋"/>
              </w:rPr>
            </w:pPr>
            <w:r>
              <w:rPr>
                <w:rFonts w:ascii="仿宋" w:eastAsia="仿宋" w:hAnsi="仿宋" w:cs="仿宋" w:hint="eastAsia"/>
                <w:sz w:val="24"/>
                <w:szCs w:val="24"/>
              </w:rPr>
              <w:t>发展绿色化学合成技术来制备钒酸盐纳米光催化剂，申请者前期的探索实验及文献调研表明，环境友好的合成技术特点将体现出超声波辅助离子液体法在合成钒酸盐</w:t>
            </w:r>
            <w:r>
              <w:rPr>
                <w:rFonts w:ascii="仿宋" w:eastAsia="仿宋" w:hAnsi="仿宋" w:cs="仿宋" w:hint="eastAsia"/>
                <w:spacing w:val="-2"/>
                <w:sz w:val="24"/>
                <w:szCs w:val="24"/>
              </w:rPr>
              <w:t>纳米</w:t>
            </w:r>
            <w:r>
              <w:rPr>
                <w:rFonts w:ascii="仿宋" w:eastAsia="仿宋" w:hAnsi="仿宋" w:cs="仿宋" w:hint="eastAsia"/>
                <w:sz w:val="24"/>
                <w:szCs w:val="24"/>
              </w:rPr>
              <w:t>光催化剂方面的独特优势与创新。</w:t>
            </w:r>
          </w:p>
          <w:p w:rsidR="00503620" w:rsidRDefault="000C0E77">
            <w:pPr>
              <w:spacing w:line="360" w:lineRule="auto"/>
              <w:ind w:firstLineChars="200" w:firstLine="482"/>
              <w:rPr>
                <w:rFonts w:ascii="仿宋" w:eastAsia="仿宋" w:hAnsi="仿宋" w:cs="仿宋"/>
                <w:sz w:val="24"/>
                <w:szCs w:val="24"/>
              </w:rPr>
            </w:pPr>
            <w:r>
              <w:rPr>
                <w:rFonts w:ascii="仿宋" w:eastAsia="仿宋" w:hAnsi="仿宋" w:cs="仿宋" w:hint="eastAsia"/>
                <w:b/>
                <w:sz w:val="24"/>
                <w:szCs w:val="24"/>
              </w:rPr>
              <w:t>B</w:t>
            </w:r>
            <w:r>
              <w:rPr>
                <w:rFonts w:ascii="仿宋" w:eastAsia="仿宋" w:hAnsi="仿宋" w:cs="仿宋" w:hint="eastAsia"/>
                <w:sz w:val="24"/>
                <w:szCs w:val="24"/>
              </w:rPr>
              <w:t xml:space="preserve"> 调控钒酸盐纳米材料的形貌和能带结构，改善其光吸收特性，开发新颖的钒酸盐光催化剂。</w:t>
            </w:r>
          </w:p>
          <w:p w:rsidR="00503620" w:rsidRPr="005F6C1D" w:rsidRDefault="000C0E77" w:rsidP="005F6C1D">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通过合理的结构设计，可以实现钒酸盐</w:t>
            </w:r>
            <w:r>
              <w:rPr>
                <w:rFonts w:ascii="仿宋" w:eastAsia="仿宋" w:hAnsi="仿宋" w:cs="仿宋" w:hint="eastAsia"/>
                <w:spacing w:val="-2"/>
                <w:sz w:val="24"/>
                <w:szCs w:val="24"/>
              </w:rPr>
              <w:t>纳米</w:t>
            </w:r>
            <w:r>
              <w:rPr>
                <w:rFonts w:ascii="仿宋" w:eastAsia="仿宋" w:hAnsi="仿宋" w:cs="仿宋" w:hint="eastAsia"/>
                <w:sz w:val="24"/>
                <w:szCs w:val="24"/>
              </w:rPr>
              <w:t>光催化材料的可见光光响应并具有高的光催化活性，有效弥补目前钒酸盐材料在光催化领域应用的许多不足之处，是本课题的一大特色与创新。</w:t>
            </w:r>
          </w:p>
        </w:tc>
      </w:tr>
      <w:tr w:rsidR="00503620" w:rsidTr="005F6C1D">
        <w:trPr>
          <w:trHeight w:val="2796"/>
          <w:jc w:val="center"/>
        </w:trPr>
        <w:tc>
          <w:tcPr>
            <w:tcW w:w="9503" w:type="dxa"/>
            <w:gridSpan w:val="8"/>
          </w:tcPr>
          <w:p w:rsidR="00503620" w:rsidRDefault="000C0E77">
            <w:pPr>
              <w:rPr>
                <w:rFonts w:eastAsia="楷体_GB2312"/>
                <w:sz w:val="28"/>
                <w:szCs w:val="28"/>
              </w:rPr>
            </w:pPr>
            <w:r>
              <w:rPr>
                <w:rFonts w:eastAsia="楷体_GB2312" w:hint="eastAsia"/>
                <w:sz w:val="28"/>
                <w:szCs w:val="28"/>
              </w:rPr>
              <w:t>项目的技术路线及预期成果</w:t>
            </w:r>
          </w:p>
          <w:p w:rsidR="00503620" w:rsidRDefault="000C0E77">
            <w:pPr>
              <w:rPr>
                <w:rFonts w:eastAsia="楷体_GB2312"/>
                <w:b/>
                <w:bCs/>
                <w:sz w:val="28"/>
                <w:szCs w:val="28"/>
              </w:rPr>
            </w:pPr>
            <w:r>
              <w:rPr>
                <w:rFonts w:eastAsia="楷体_GB2312" w:hint="eastAsia"/>
                <w:b/>
                <w:bCs/>
                <w:sz w:val="28"/>
                <w:szCs w:val="28"/>
              </w:rPr>
              <w:t>技术路线</w:t>
            </w:r>
          </w:p>
          <w:p w:rsidR="00503620" w:rsidRDefault="000C0E77">
            <w:pPr>
              <w:spacing w:line="360" w:lineRule="auto"/>
              <w:rPr>
                <w:rFonts w:ascii="仿宋" w:eastAsia="仿宋" w:hAnsi="仿宋" w:cs="仿宋"/>
                <w:sz w:val="24"/>
                <w:szCs w:val="24"/>
              </w:rPr>
            </w:pPr>
            <w:r>
              <w:rPr>
                <w:rFonts w:ascii="仿宋" w:eastAsia="仿宋" w:hAnsi="仿宋" w:cs="仿宋" w:hint="eastAsia"/>
                <w:sz w:val="24"/>
                <w:szCs w:val="24"/>
              </w:rPr>
              <w:t>（1）利用胶束作模板，调节不同溶剂的比例，结合溶剂热可控合成钒酸盐纳米材料。</w:t>
            </w:r>
          </w:p>
          <w:p w:rsidR="00503620" w:rsidRDefault="000C0E77">
            <w:pPr>
              <w:spacing w:line="360" w:lineRule="auto"/>
              <w:rPr>
                <w:rFonts w:ascii="仿宋" w:eastAsia="仿宋" w:hAnsi="仿宋" w:cs="仿宋"/>
                <w:sz w:val="24"/>
                <w:szCs w:val="24"/>
              </w:rPr>
            </w:pPr>
            <w:r>
              <w:rPr>
                <w:rFonts w:ascii="仿宋" w:eastAsia="仿宋" w:hAnsi="仿宋" w:cs="仿宋" w:hint="eastAsia"/>
                <w:sz w:val="24"/>
                <w:szCs w:val="24"/>
              </w:rPr>
              <w:t>（2）利用微波辅助合成技术的可控快速制备具有新颖结构的钒酸盐纳米材料。</w:t>
            </w:r>
          </w:p>
          <w:p w:rsidR="00503620" w:rsidRDefault="000C0E77">
            <w:pPr>
              <w:spacing w:line="360" w:lineRule="auto"/>
              <w:rPr>
                <w:rFonts w:ascii="仿宋" w:eastAsia="仿宋" w:hAnsi="仿宋" w:cs="仿宋"/>
                <w:sz w:val="24"/>
                <w:szCs w:val="24"/>
              </w:rPr>
            </w:pPr>
            <w:r>
              <w:rPr>
                <w:rFonts w:ascii="仿宋" w:eastAsia="仿宋" w:hAnsi="仿宋" w:cs="仿宋" w:hint="eastAsia"/>
                <w:sz w:val="24"/>
                <w:szCs w:val="24"/>
              </w:rPr>
              <w:t xml:space="preserve">  我们拟采用微波加热方法，通过选择适当原料，或阳、阴离子表面活性剂辅助，反应温度、反应时间等，控制纳米结晶结构和生长方向，合成出具有新颖结构及发光性能或高光催化活性的钒酸纳米材料。</w:t>
            </w:r>
          </w:p>
          <w:p w:rsidR="00503620" w:rsidRDefault="000C0E77">
            <w:pPr>
              <w:spacing w:line="360" w:lineRule="auto"/>
              <w:rPr>
                <w:rFonts w:ascii="仿宋" w:eastAsia="仿宋" w:hAnsi="仿宋" w:cs="仿宋"/>
                <w:sz w:val="24"/>
                <w:szCs w:val="24"/>
              </w:rPr>
            </w:pPr>
            <w:r>
              <w:rPr>
                <w:rFonts w:ascii="仿宋" w:eastAsia="仿宋" w:hAnsi="仿宋" w:cs="仿宋" w:hint="eastAsia"/>
                <w:sz w:val="24"/>
                <w:szCs w:val="24"/>
              </w:rPr>
              <w:t>（3）稀土钒酸盐纳米晶上转换发光性能研究</w:t>
            </w:r>
          </w:p>
          <w:p w:rsidR="00503620" w:rsidRDefault="000C0E77">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通过研究稀土离子在不同激光激发的频率及波长等系统测定不同稀土钒酸盐纳米晶尺寸、形貌及不同稀土离子的掺杂浓度、掺杂方式、共掺杂种类的稀土钒酸盐纳米材料的上转换发光性能，分析发光规律，研究量子尺寸、表面态发光效应，探索它们的发光机理和其激发态动力学过程能量传递等，以期提高上转换发光效率。</w:t>
            </w:r>
          </w:p>
          <w:p w:rsidR="00503620" w:rsidRDefault="000C0E77">
            <w:pPr>
              <w:spacing w:line="360" w:lineRule="auto"/>
              <w:rPr>
                <w:rFonts w:ascii="仿宋" w:eastAsia="仿宋" w:hAnsi="仿宋" w:cs="仿宋"/>
                <w:sz w:val="24"/>
                <w:szCs w:val="24"/>
              </w:rPr>
            </w:pPr>
            <w:r>
              <w:rPr>
                <w:rFonts w:ascii="仿宋" w:eastAsia="仿宋" w:hAnsi="仿宋" w:cs="仿宋" w:hint="eastAsia"/>
                <w:sz w:val="24"/>
                <w:szCs w:val="24"/>
              </w:rPr>
              <w:t>（4）钒酸盐纳米结构材料的光催化性能研究</w:t>
            </w:r>
          </w:p>
          <w:p w:rsidR="00503620" w:rsidRDefault="000C0E77">
            <w:pPr>
              <w:spacing w:line="360" w:lineRule="auto"/>
              <w:ind w:firstLineChars="150" w:firstLine="360"/>
              <w:rPr>
                <w:rFonts w:ascii="仿宋" w:eastAsia="仿宋" w:hAnsi="仿宋" w:cs="仿宋"/>
                <w:sz w:val="24"/>
                <w:szCs w:val="24"/>
              </w:rPr>
            </w:pPr>
            <w:r>
              <w:rPr>
                <w:rFonts w:ascii="仿宋" w:eastAsia="仿宋" w:hAnsi="仿宋" w:cs="仿宋" w:hint="eastAsia"/>
                <w:sz w:val="24"/>
                <w:szCs w:val="24"/>
              </w:rPr>
              <w:t>光催化降解的模型染料化合物：甲基橙、亚甲基蓝，玫瑰红等有机染料。</w:t>
            </w:r>
          </w:p>
          <w:p w:rsidR="00503620" w:rsidRDefault="000C0E77">
            <w:pPr>
              <w:spacing w:line="360" w:lineRule="auto"/>
              <w:ind w:firstLineChars="150" w:firstLine="360"/>
              <w:rPr>
                <w:rFonts w:ascii="仿宋" w:eastAsia="仿宋" w:hAnsi="仿宋" w:cs="仿宋"/>
                <w:sz w:val="24"/>
                <w:szCs w:val="24"/>
              </w:rPr>
            </w:pPr>
            <w:r>
              <w:rPr>
                <w:rFonts w:ascii="仿宋" w:eastAsia="仿宋" w:hAnsi="仿宋" w:cs="仿宋" w:hint="eastAsia"/>
                <w:sz w:val="24"/>
                <w:szCs w:val="24"/>
              </w:rPr>
              <w:lastRenderedPageBreak/>
              <w:t>测试方法：以分光光度法测试有机染料的降解程度。</w:t>
            </w:r>
          </w:p>
          <w:p w:rsidR="00503620" w:rsidRDefault="000C0E77">
            <w:pPr>
              <w:spacing w:before="120" w:line="360" w:lineRule="auto"/>
              <w:ind w:left="57" w:right="57"/>
              <w:rPr>
                <w:rFonts w:ascii="仿宋" w:eastAsia="仿宋" w:hAnsi="仿宋" w:cs="仿宋"/>
                <w:b/>
                <w:sz w:val="24"/>
                <w:szCs w:val="24"/>
              </w:rPr>
            </w:pPr>
            <w:r>
              <w:rPr>
                <w:rFonts w:ascii="仿宋" w:eastAsia="仿宋" w:hAnsi="仿宋" w:cs="仿宋" w:hint="eastAsia"/>
                <w:sz w:val="24"/>
                <w:szCs w:val="24"/>
              </w:rPr>
              <w:t>总结分析钒酸盐纳米材料的结构和组分对其光催化活性的影响、找出规律、解释反应机理。</w:t>
            </w:r>
          </w:p>
          <w:p w:rsidR="00503620" w:rsidRDefault="000C0E77">
            <w:pPr>
              <w:spacing w:before="120" w:line="360" w:lineRule="auto"/>
              <w:ind w:left="57" w:right="57"/>
              <w:rPr>
                <w:rFonts w:ascii="仿宋" w:eastAsia="仿宋" w:hAnsi="仿宋" w:cs="仿宋"/>
                <w:sz w:val="24"/>
                <w:szCs w:val="24"/>
              </w:rPr>
            </w:pPr>
            <w:r>
              <w:rPr>
                <w:rFonts w:ascii="仿宋" w:eastAsia="仿宋" w:hAnsi="仿宋" w:cs="仿宋" w:hint="eastAsia"/>
                <w:b/>
                <w:sz w:val="24"/>
                <w:szCs w:val="24"/>
              </w:rPr>
              <w:t>预期成果</w:t>
            </w:r>
          </w:p>
          <w:p w:rsidR="00503620" w:rsidRPr="00A00523" w:rsidRDefault="000C0E77" w:rsidP="00A00523">
            <w:pPr>
              <w:spacing w:line="360" w:lineRule="auto"/>
              <w:ind w:firstLineChars="150" w:firstLine="360"/>
              <w:rPr>
                <w:rFonts w:ascii="仿宋" w:eastAsia="仿宋" w:hAnsi="仿宋" w:cs="仿宋"/>
                <w:sz w:val="24"/>
                <w:szCs w:val="24"/>
              </w:rPr>
            </w:pPr>
            <w:r>
              <w:rPr>
                <w:rFonts w:ascii="仿宋" w:eastAsia="仿宋" w:hAnsi="仿宋" w:cs="仿宋" w:hint="eastAsia"/>
                <w:sz w:val="24"/>
                <w:szCs w:val="24"/>
              </w:rPr>
              <w:t>发表SCI收录论文1-2篇。申请专利1项。</w:t>
            </w:r>
          </w:p>
        </w:tc>
      </w:tr>
      <w:tr w:rsidR="00503620" w:rsidTr="005F6C1D">
        <w:trPr>
          <w:trHeight w:val="2946"/>
          <w:jc w:val="center"/>
        </w:trPr>
        <w:tc>
          <w:tcPr>
            <w:tcW w:w="9503" w:type="dxa"/>
            <w:gridSpan w:val="8"/>
          </w:tcPr>
          <w:p w:rsidR="00503620" w:rsidRDefault="000C0E77">
            <w:pPr>
              <w:rPr>
                <w:rFonts w:ascii="仿宋" w:eastAsia="仿宋" w:hAnsi="仿宋" w:cs="仿宋"/>
                <w:sz w:val="24"/>
                <w:szCs w:val="24"/>
              </w:rPr>
            </w:pPr>
            <w:r>
              <w:rPr>
                <w:rFonts w:eastAsia="楷体_GB2312" w:hint="eastAsia"/>
                <w:sz w:val="28"/>
                <w:szCs w:val="28"/>
              </w:rPr>
              <w:lastRenderedPageBreak/>
              <w:t>年度目标和工作内容（分年度写）</w:t>
            </w:r>
          </w:p>
          <w:p w:rsidR="00503620" w:rsidRDefault="000C0E77">
            <w:pPr>
              <w:spacing w:line="360" w:lineRule="auto"/>
              <w:ind w:leftChars="224" w:left="2541" w:hangingChars="850" w:hanging="2048"/>
              <w:rPr>
                <w:rFonts w:ascii="仿宋" w:eastAsia="仿宋" w:hAnsi="仿宋" w:cs="仿宋"/>
                <w:sz w:val="24"/>
                <w:szCs w:val="24"/>
              </w:rPr>
            </w:pPr>
            <w:r>
              <w:rPr>
                <w:rFonts w:ascii="仿宋" w:eastAsia="仿宋" w:hAnsi="仿宋" w:cs="仿宋" w:hint="eastAsia"/>
                <w:b/>
                <w:sz w:val="24"/>
                <w:szCs w:val="24"/>
              </w:rPr>
              <w:t>2018.0</w:t>
            </w:r>
            <w:r>
              <w:rPr>
                <w:rFonts w:ascii="仿宋" w:eastAsia="仿宋" w:hAnsi="仿宋" w:cs="仿宋"/>
                <w:b/>
                <w:sz w:val="24"/>
                <w:szCs w:val="24"/>
              </w:rPr>
              <w:t>6</w:t>
            </w:r>
            <w:r>
              <w:rPr>
                <w:rFonts w:ascii="仿宋" w:eastAsia="仿宋" w:hAnsi="仿宋" w:cs="仿宋" w:hint="eastAsia"/>
                <w:b/>
                <w:sz w:val="24"/>
                <w:szCs w:val="24"/>
              </w:rPr>
              <w:t>-201</w:t>
            </w:r>
            <w:r>
              <w:rPr>
                <w:rFonts w:ascii="仿宋" w:eastAsia="仿宋" w:hAnsi="仿宋" w:cs="仿宋"/>
                <w:b/>
                <w:sz w:val="24"/>
                <w:szCs w:val="24"/>
              </w:rPr>
              <w:t>9</w:t>
            </w:r>
            <w:r>
              <w:rPr>
                <w:rFonts w:ascii="仿宋" w:eastAsia="仿宋" w:hAnsi="仿宋" w:cs="仿宋" w:hint="eastAsia"/>
                <w:b/>
                <w:sz w:val="24"/>
                <w:szCs w:val="24"/>
              </w:rPr>
              <w:t>.</w:t>
            </w:r>
            <w:r>
              <w:rPr>
                <w:rFonts w:ascii="仿宋" w:eastAsia="仿宋" w:hAnsi="仿宋" w:cs="仿宋"/>
                <w:b/>
                <w:sz w:val="24"/>
                <w:szCs w:val="24"/>
              </w:rPr>
              <w:t>06</w:t>
            </w:r>
            <w:r>
              <w:rPr>
                <w:rFonts w:ascii="仿宋" w:eastAsia="仿宋" w:hAnsi="仿宋" w:cs="仿宋" w:hint="eastAsia"/>
                <w:b/>
                <w:sz w:val="24"/>
                <w:szCs w:val="24"/>
              </w:rPr>
              <w:t>:</w:t>
            </w:r>
            <w:r>
              <w:rPr>
                <w:rFonts w:ascii="仿宋" w:eastAsia="仿宋" w:hAnsi="仿宋" w:cs="仿宋" w:hint="eastAsia"/>
                <w:sz w:val="24"/>
                <w:szCs w:val="24"/>
              </w:rPr>
              <w:t>选择设计拟合成的钒酸盐材料体系。在超声波辐照下，钒酸盐纳米材料的制备、合成条件探索及其结构表征。</w:t>
            </w:r>
          </w:p>
          <w:p w:rsidR="00503620" w:rsidRDefault="000C0E77">
            <w:pPr>
              <w:spacing w:line="360" w:lineRule="auto"/>
              <w:ind w:leftChars="224" w:left="2618" w:hangingChars="882" w:hanging="2125"/>
              <w:rPr>
                <w:rFonts w:ascii="仿宋" w:eastAsia="仿宋" w:hAnsi="仿宋" w:cs="仿宋"/>
                <w:sz w:val="24"/>
                <w:szCs w:val="24"/>
              </w:rPr>
            </w:pPr>
            <w:r>
              <w:rPr>
                <w:rFonts w:ascii="仿宋" w:eastAsia="仿宋" w:hAnsi="仿宋" w:cs="仿宋" w:hint="eastAsia"/>
                <w:b/>
                <w:sz w:val="24"/>
                <w:szCs w:val="24"/>
              </w:rPr>
              <w:t>2019.0</w:t>
            </w:r>
            <w:r>
              <w:rPr>
                <w:rFonts w:ascii="仿宋" w:eastAsia="仿宋" w:hAnsi="仿宋" w:cs="仿宋"/>
                <w:b/>
                <w:sz w:val="24"/>
                <w:szCs w:val="24"/>
              </w:rPr>
              <w:t>6</w:t>
            </w:r>
            <w:r>
              <w:rPr>
                <w:rFonts w:ascii="仿宋" w:eastAsia="仿宋" w:hAnsi="仿宋" w:cs="仿宋" w:hint="eastAsia"/>
                <w:b/>
                <w:sz w:val="24"/>
                <w:szCs w:val="24"/>
              </w:rPr>
              <w:t>-20</w:t>
            </w:r>
            <w:r>
              <w:rPr>
                <w:rFonts w:ascii="仿宋" w:eastAsia="仿宋" w:hAnsi="仿宋" w:cs="仿宋"/>
                <w:b/>
                <w:sz w:val="24"/>
                <w:szCs w:val="24"/>
              </w:rPr>
              <w:t>20</w:t>
            </w:r>
            <w:r>
              <w:rPr>
                <w:rFonts w:ascii="仿宋" w:eastAsia="仿宋" w:hAnsi="仿宋" w:cs="仿宋" w:hint="eastAsia"/>
                <w:b/>
                <w:sz w:val="24"/>
                <w:szCs w:val="24"/>
              </w:rPr>
              <w:t>.</w:t>
            </w:r>
            <w:r>
              <w:rPr>
                <w:rFonts w:ascii="仿宋" w:eastAsia="仿宋" w:hAnsi="仿宋" w:cs="仿宋"/>
                <w:b/>
                <w:sz w:val="24"/>
                <w:szCs w:val="24"/>
              </w:rPr>
              <w:t>06</w:t>
            </w:r>
            <w:r>
              <w:rPr>
                <w:rFonts w:ascii="仿宋" w:eastAsia="仿宋" w:hAnsi="仿宋" w:cs="仿宋" w:hint="eastAsia"/>
                <w:b/>
                <w:sz w:val="24"/>
                <w:szCs w:val="24"/>
              </w:rPr>
              <w:t>：</w:t>
            </w:r>
            <w:r>
              <w:rPr>
                <w:rFonts w:ascii="仿宋" w:eastAsia="仿宋" w:hAnsi="仿宋" w:cs="仿宋" w:hint="eastAsia"/>
                <w:sz w:val="24"/>
                <w:szCs w:val="24"/>
              </w:rPr>
              <w:t>对成功制备的钒酸盐纳米材料进行光催化活性测试，包括光解水制氢和降解有机污染物研究。</w:t>
            </w:r>
          </w:p>
          <w:p w:rsidR="00503620" w:rsidRPr="00A00523" w:rsidRDefault="00A00523" w:rsidP="00A00523">
            <w:pPr>
              <w:pStyle w:val="af5"/>
              <w:snapToGrid/>
              <w:spacing w:line="360" w:lineRule="auto"/>
              <w:ind w:firstLineChars="1078" w:firstLine="2587"/>
              <w:jc w:val="both"/>
              <w:rPr>
                <w:rFonts w:ascii="仿宋" w:eastAsia="仿宋" w:hAnsi="仿宋" w:cs="仿宋"/>
                <w:sz w:val="24"/>
                <w:szCs w:val="24"/>
              </w:rPr>
            </w:pPr>
            <w:r>
              <w:rPr>
                <w:rFonts w:ascii="仿宋" w:eastAsia="仿宋" w:hAnsi="仿宋" w:cs="仿宋" w:hint="eastAsia"/>
                <w:sz w:val="24"/>
                <w:szCs w:val="24"/>
              </w:rPr>
              <w:t>探究钒酸盐纳米材料的组分及不同结构对其光催化活性</w:t>
            </w:r>
            <w:r w:rsidR="000C0E77">
              <w:rPr>
                <w:rFonts w:ascii="仿宋" w:eastAsia="仿宋" w:hAnsi="仿宋" w:cs="仿宋" w:hint="eastAsia"/>
                <w:sz w:val="24"/>
                <w:szCs w:val="24"/>
              </w:rPr>
              <w:t xml:space="preserve">影响。 </w:t>
            </w:r>
          </w:p>
        </w:tc>
      </w:tr>
      <w:tr w:rsidR="00503620" w:rsidTr="005F6C1D">
        <w:trPr>
          <w:trHeight w:val="2476"/>
          <w:jc w:val="center"/>
        </w:trPr>
        <w:tc>
          <w:tcPr>
            <w:tcW w:w="9503" w:type="dxa"/>
            <w:gridSpan w:val="8"/>
          </w:tcPr>
          <w:p w:rsidR="00503620" w:rsidRDefault="000C0E77">
            <w:pPr>
              <w:rPr>
                <w:rFonts w:eastAsia="楷体_GB2312"/>
                <w:sz w:val="28"/>
                <w:szCs w:val="28"/>
              </w:rPr>
            </w:pPr>
            <w:r>
              <w:rPr>
                <w:rFonts w:eastAsia="楷体_GB2312" w:hint="eastAsia"/>
                <w:sz w:val="28"/>
                <w:szCs w:val="28"/>
              </w:rPr>
              <w:t>指导教师意见</w:t>
            </w:r>
          </w:p>
          <w:p w:rsidR="00503620" w:rsidRPr="00A00523" w:rsidRDefault="000C0E77" w:rsidP="00A00523">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选题具有新颖性，研究目标明确、研究方案设计合理、技术路线可行。</w:t>
            </w:r>
          </w:p>
          <w:p w:rsidR="00503620" w:rsidRDefault="00503620">
            <w:pPr>
              <w:rPr>
                <w:rFonts w:eastAsia="楷体_GB2312"/>
                <w:sz w:val="28"/>
                <w:szCs w:val="28"/>
              </w:rPr>
            </w:pPr>
          </w:p>
          <w:p w:rsidR="00503620" w:rsidRDefault="00503620">
            <w:pPr>
              <w:rPr>
                <w:rFonts w:eastAsia="楷体_GB2312"/>
                <w:sz w:val="28"/>
                <w:szCs w:val="28"/>
              </w:rPr>
            </w:pPr>
          </w:p>
          <w:p w:rsidR="00503620" w:rsidRDefault="000C0E77">
            <w:pPr>
              <w:ind w:firstLineChars="1200" w:firstLine="3360"/>
              <w:rPr>
                <w:rFonts w:eastAsia="楷体_GB2312"/>
                <w:sz w:val="28"/>
                <w:szCs w:val="28"/>
              </w:rPr>
            </w:pPr>
            <w:r>
              <w:rPr>
                <w:rFonts w:eastAsia="楷体_GB2312" w:hint="eastAsia"/>
                <w:sz w:val="28"/>
                <w:szCs w:val="28"/>
              </w:rPr>
              <w:t>签字：</w:t>
            </w:r>
            <w:r w:rsidR="00A00523">
              <w:rPr>
                <w:rFonts w:eastAsia="楷体_GB2312" w:hint="eastAsia"/>
                <w:sz w:val="28"/>
                <w:szCs w:val="28"/>
              </w:rPr>
              <w:t xml:space="preserve">                    </w:t>
            </w:r>
            <w:r>
              <w:rPr>
                <w:rFonts w:eastAsia="楷体_GB2312" w:hint="eastAsia"/>
                <w:sz w:val="28"/>
                <w:szCs w:val="28"/>
              </w:rPr>
              <w:t>日期：</w:t>
            </w:r>
          </w:p>
        </w:tc>
      </w:tr>
      <w:tr w:rsidR="00503620" w:rsidTr="005F6C1D">
        <w:trPr>
          <w:trHeight w:val="2476"/>
          <w:jc w:val="center"/>
        </w:trPr>
        <w:tc>
          <w:tcPr>
            <w:tcW w:w="9503" w:type="dxa"/>
            <w:gridSpan w:val="8"/>
          </w:tcPr>
          <w:p w:rsidR="00503620" w:rsidRDefault="000C0E77">
            <w:pPr>
              <w:rPr>
                <w:rFonts w:eastAsia="楷体_GB2312"/>
                <w:sz w:val="28"/>
                <w:szCs w:val="28"/>
              </w:rPr>
            </w:pPr>
            <w:r>
              <w:rPr>
                <w:rFonts w:eastAsia="楷体_GB2312" w:hint="eastAsia"/>
                <w:sz w:val="28"/>
                <w:szCs w:val="28"/>
              </w:rPr>
              <w:t>学院推荐意见</w:t>
            </w:r>
          </w:p>
          <w:p w:rsidR="00503620" w:rsidRDefault="00503620">
            <w:pPr>
              <w:rPr>
                <w:rFonts w:eastAsia="楷体_GB2312"/>
                <w:sz w:val="28"/>
                <w:szCs w:val="28"/>
              </w:rPr>
            </w:pPr>
          </w:p>
          <w:p w:rsidR="00503620" w:rsidRDefault="00503620">
            <w:pPr>
              <w:rPr>
                <w:rFonts w:eastAsia="楷体_GB2312"/>
                <w:sz w:val="28"/>
                <w:szCs w:val="28"/>
              </w:rPr>
            </w:pPr>
          </w:p>
          <w:p w:rsidR="00503620" w:rsidRDefault="00503620">
            <w:pPr>
              <w:rPr>
                <w:rFonts w:eastAsia="楷体_GB2312"/>
                <w:sz w:val="28"/>
                <w:szCs w:val="28"/>
              </w:rPr>
            </w:pPr>
          </w:p>
          <w:p w:rsidR="00503620" w:rsidRDefault="00503620">
            <w:pPr>
              <w:rPr>
                <w:rFonts w:eastAsia="楷体_GB2312"/>
                <w:sz w:val="28"/>
                <w:szCs w:val="28"/>
              </w:rPr>
            </w:pPr>
          </w:p>
          <w:p w:rsidR="00A00523" w:rsidRDefault="00A00523">
            <w:pPr>
              <w:rPr>
                <w:rFonts w:eastAsia="楷体_GB2312"/>
                <w:sz w:val="28"/>
                <w:szCs w:val="28"/>
              </w:rPr>
            </w:pPr>
          </w:p>
          <w:p w:rsidR="00503620" w:rsidRDefault="00503620">
            <w:pPr>
              <w:rPr>
                <w:rFonts w:eastAsia="楷体_GB2312"/>
                <w:sz w:val="28"/>
                <w:szCs w:val="28"/>
              </w:rPr>
            </w:pPr>
          </w:p>
          <w:p w:rsidR="00503620" w:rsidRDefault="000C0E77">
            <w:pPr>
              <w:ind w:firstLineChars="1200" w:firstLine="3360"/>
              <w:rPr>
                <w:rFonts w:eastAsia="楷体_GB2312"/>
                <w:b/>
                <w:bCs/>
                <w:sz w:val="28"/>
                <w:szCs w:val="28"/>
              </w:rPr>
            </w:pPr>
            <w:r>
              <w:rPr>
                <w:rFonts w:eastAsia="楷体_GB2312" w:hint="eastAsia"/>
                <w:sz w:val="28"/>
                <w:szCs w:val="28"/>
              </w:rPr>
              <w:t>签字（盖章）：日期：</w:t>
            </w:r>
          </w:p>
        </w:tc>
      </w:tr>
    </w:tbl>
    <w:p w:rsidR="00503620" w:rsidRDefault="00503620" w:rsidP="00A00523">
      <w:pPr>
        <w:rPr>
          <w:sz w:val="28"/>
          <w:szCs w:val="28"/>
        </w:rPr>
      </w:pPr>
    </w:p>
    <w:sectPr w:rsidR="00503620" w:rsidSect="007D1141">
      <w:headerReference w:type="default" r:id="rId10"/>
      <w:pgSz w:w="11906" w:h="16838"/>
      <w:pgMar w:top="1418" w:right="1134" w:bottom="1134" w:left="1134" w:header="0" w:footer="0"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35400" w:rsidRDefault="00D35400">
      <w:pPr>
        <w:spacing w:after="0"/>
      </w:pPr>
      <w:r>
        <w:separator/>
      </w:r>
    </w:p>
  </w:endnote>
  <w:endnote w:type="continuationSeparator" w:id="0">
    <w:p w:rsidR="00D35400" w:rsidRDefault="00D354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altName w:val="Tahoma"/>
    <w:panose1 w:val="020B0604030504040204"/>
    <w:charset w:val="00"/>
    <w:family w:val="swiss"/>
    <w:pitch w:val="variable"/>
    <w:sig w:usb0="E1002EFF" w:usb1="C000605B" w:usb2="00000029" w:usb3="00000000" w:csb0="000101FF" w:csb1="00000000"/>
  </w:font>
  <w:font w:name="微软雅黑">
    <w:altName w:val="微软雅黑"/>
    <w:panose1 w:val="020B0503020204020204"/>
    <w:charset w:val="86"/>
    <w:family w:val="swiss"/>
    <w:pitch w:val="variable"/>
    <w:sig w:usb0="80000287" w:usb1="280F3C52"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楷体_GB2312">
    <w:altName w:val="楷体"/>
    <w:panose1 w:val="02010609030101010101"/>
    <w:charset w:val="86"/>
    <w:family w:val="modern"/>
    <w:pitch w:val="fixed"/>
    <w:sig w:usb0="00000001" w:usb1="080E0000" w:usb2="00000010" w:usb3="00000000" w:csb0="00040000" w:csb1="00000000"/>
  </w:font>
  <w:font w:name="font-weight : 400">
    <w:altName w:val="Segoe Print"/>
    <w:charset w:val="00"/>
    <w:family w:val="auto"/>
    <w:pitch w:val="default"/>
  </w:font>
  <w:font w:name="仿宋">
    <w:altName w:val="仿宋"/>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方正仿宋_GBK">
    <w:altName w:val="Times New Roman"/>
    <w:charset w:val="00"/>
    <w:family w:val="roman"/>
    <w:pitch w:val="variable"/>
    <w:sig w:usb0="20007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35400" w:rsidRDefault="00D35400">
      <w:pPr>
        <w:spacing w:after="0"/>
      </w:pPr>
      <w:r>
        <w:separator/>
      </w:r>
    </w:p>
  </w:footnote>
  <w:footnote w:type="continuationSeparator" w:id="0">
    <w:p w:rsidR="00D35400" w:rsidRDefault="00D3540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3620" w:rsidRDefault="00503620">
    <w:pPr>
      <w:pStyle w:val="af3"/>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defaultTabStop w:val="720"/>
  <w:drawingGridHorizontalSpacing w:val="110"/>
  <w:displayHorizontalDrawingGridEvery w:val="2"/>
  <w:noPunctuationKerning/>
  <w:characterSpacingControl w:val="doNotCompress"/>
  <w:noLineBreaksAfter w:lang="zh-CN" w:val="$([{£¥·‘“〈《「『【〔〖〝﹙﹛﹝＄（．［｛￡￥"/>
  <w:noLineBreaksBefore w:lang="zh-CN" w:val="!%),.:;&gt;?]}¢¨°·ˇˉ―‖’”…‰′″›℃∶、。〃〉》」』】〕〗〞︶︺︾﹀﹄﹚﹜﹞！＂％＇），．：；？］｀｜｝～￠"/>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2"/>
    <w:compatSetting w:name="useWord2013TrackBottomHyphenation" w:uri="http://schemas.microsoft.com/office/word" w:val="1"/>
  </w:compat>
  <w:rsids>
    <w:rsidRoot w:val="00503620"/>
    <w:rsid w:val="000C0E77"/>
    <w:rsid w:val="001965CF"/>
    <w:rsid w:val="003B696B"/>
    <w:rsid w:val="00503620"/>
    <w:rsid w:val="005F6C1D"/>
    <w:rsid w:val="007D1141"/>
    <w:rsid w:val="0080748E"/>
    <w:rsid w:val="0093706B"/>
    <w:rsid w:val="00A00523"/>
    <w:rsid w:val="00A74C80"/>
    <w:rsid w:val="00D35400"/>
    <w:rsid w:val="00E42F12"/>
    <w:rsid w:val="00E516A2"/>
    <w:rsid w:val="00F3022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7C93D8D6-0B55-4104-980C-8506CB48B1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D1141"/>
    <w:pPr>
      <w:adjustRightInd w:val="0"/>
      <w:snapToGrid w:val="0"/>
      <w:spacing w:after="200"/>
    </w:pPr>
    <w:rPr>
      <w:rFonts w:ascii="Tahoma" w:eastAsia="微软雅黑" w:hAnsi="Tahoma"/>
      <w:sz w:val="22"/>
      <w:szCs w:val="22"/>
    </w:rPr>
  </w:style>
  <w:style w:type="paragraph" w:styleId="1">
    <w:name w:val="heading 1"/>
    <w:basedOn w:val="a"/>
    <w:next w:val="a"/>
    <w:link w:val="10"/>
    <w:uiPriority w:val="99"/>
    <w:qFormat/>
    <w:rsid w:val="007D1141"/>
    <w:pPr>
      <w:keepNext/>
      <w:keepLines/>
      <w:widowControl w:val="0"/>
      <w:adjustRightInd/>
      <w:snapToGrid/>
      <w:spacing w:before="340" w:after="330" w:line="576" w:lineRule="auto"/>
      <w:jc w:val="both"/>
      <w:outlineLvl w:val="0"/>
    </w:pPr>
    <w:rPr>
      <w:rFonts w:ascii="Times New Roman" w:eastAsia="Arial Unicode MS" w:hAnsi="Times New Roman"/>
      <w:b/>
      <w:bCs/>
      <w:kern w:val="44"/>
      <w:sz w:val="44"/>
      <w:szCs w:val="44"/>
    </w:rPr>
  </w:style>
  <w:style w:type="paragraph" w:styleId="2">
    <w:name w:val="heading 2"/>
    <w:basedOn w:val="a"/>
    <w:next w:val="a"/>
    <w:link w:val="20"/>
    <w:uiPriority w:val="99"/>
    <w:qFormat/>
    <w:rsid w:val="007D1141"/>
    <w:pPr>
      <w:keepNext/>
      <w:keepLines/>
      <w:widowControl w:val="0"/>
      <w:adjustRightInd/>
      <w:snapToGrid/>
      <w:spacing w:before="260" w:after="260" w:line="415" w:lineRule="auto"/>
      <w:jc w:val="both"/>
      <w:outlineLvl w:val="1"/>
    </w:pPr>
    <w:rPr>
      <w:rFonts w:ascii="Arial" w:eastAsia="黑体" w:hAnsi="Arial"/>
      <w:b/>
      <w:bCs/>
      <w:kern w:val="2"/>
      <w:sz w:val="32"/>
      <w:szCs w:val="32"/>
    </w:rPr>
  </w:style>
  <w:style w:type="paragraph" w:styleId="3">
    <w:name w:val="heading 3"/>
    <w:basedOn w:val="a"/>
    <w:next w:val="a"/>
    <w:link w:val="30"/>
    <w:uiPriority w:val="99"/>
    <w:qFormat/>
    <w:rsid w:val="007D1141"/>
    <w:pPr>
      <w:keepNext/>
      <w:keepLines/>
      <w:widowControl w:val="0"/>
      <w:adjustRightInd/>
      <w:snapToGrid/>
      <w:spacing w:after="0"/>
      <w:jc w:val="center"/>
      <w:outlineLvl w:val="2"/>
    </w:pPr>
    <w:rPr>
      <w:rFonts w:ascii="Times New Roman" w:eastAsia="黑体" w:hAnsi="Times New Roman"/>
      <w:b/>
      <w:bCs/>
      <w:kern w:val="2"/>
      <w:sz w:val="44"/>
      <w:szCs w:val="44"/>
    </w:rPr>
  </w:style>
  <w:style w:type="paragraph" w:styleId="5">
    <w:name w:val="heading 5"/>
    <w:basedOn w:val="a"/>
    <w:next w:val="a"/>
    <w:link w:val="50"/>
    <w:uiPriority w:val="99"/>
    <w:qFormat/>
    <w:rsid w:val="007D1141"/>
    <w:pPr>
      <w:keepNext/>
      <w:keepLines/>
      <w:widowControl w:val="0"/>
      <w:adjustRightInd/>
      <w:snapToGrid/>
      <w:spacing w:before="280" w:after="290" w:line="376" w:lineRule="auto"/>
      <w:jc w:val="both"/>
      <w:outlineLvl w:val="4"/>
    </w:pPr>
    <w:rPr>
      <w:rFonts w:ascii="Times New Roman" w:eastAsia="宋体" w:hAnsi="Times New Roman"/>
      <w:b/>
      <w:bCs/>
      <w:kern w:val="2"/>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uiPriority w:val="99"/>
    <w:qFormat/>
    <w:rsid w:val="007D1141"/>
    <w:rPr>
      <w:b/>
      <w:bCs/>
    </w:rPr>
  </w:style>
  <w:style w:type="paragraph" w:styleId="a4">
    <w:name w:val="annotation text"/>
    <w:basedOn w:val="a"/>
    <w:link w:val="a6"/>
    <w:uiPriority w:val="99"/>
    <w:qFormat/>
    <w:rsid w:val="007D1141"/>
    <w:pPr>
      <w:widowControl w:val="0"/>
      <w:adjustRightInd/>
      <w:snapToGrid/>
      <w:spacing w:after="0"/>
    </w:pPr>
    <w:rPr>
      <w:rFonts w:ascii="Times New Roman" w:eastAsia="宋体" w:hAnsi="Times New Roman"/>
      <w:kern w:val="2"/>
      <w:sz w:val="21"/>
      <w:szCs w:val="24"/>
    </w:rPr>
  </w:style>
  <w:style w:type="paragraph" w:styleId="a7">
    <w:name w:val="Document Map"/>
    <w:basedOn w:val="a"/>
    <w:link w:val="a8"/>
    <w:uiPriority w:val="99"/>
    <w:qFormat/>
    <w:rsid w:val="007D1141"/>
    <w:pPr>
      <w:widowControl w:val="0"/>
      <w:shd w:val="clear" w:color="auto" w:fill="000080"/>
      <w:adjustRightInd/>
      <w:snapToGrid/>
      <w:spacing w:after="0"/>
      <w:jc w:val="both"/>
    </w:pPr>
    <w:rPr>
      <w:rFonts w:ascii="Times New Roman" w:eastAsia="宋体" w:hAnsi="Times New Roman"/>
      <w:kern w:val="2"/>
      <w:sz w:val="21"/>
      <w:szCs w:val="24"/>
    </w:rPr>
  </w:style>
  <w:style w:type="paragraph" w:styleId="a9">
    <w:name w:val="Body Text"/>
    <w:basedOn w:val="a"/>
    <w:next w:val="a"/>
    <w:link w:val="aa"/>
    <w:uiPriority w:val="99"/>
    <w:qFormat/>
    <w:rsid w:val="007D1141"/>
    <w:pPr>
      <w:adjustRightInd/>
      <w:snapToGrid/>
      <w:spacing w:after="0"/>
      <w:jc w:val="both"/>
    </w:pPr>
    <w:rPr>
      <w:rFonts w:ascii="Times New Roman" w:eastAsia="仿宋_GB2312" w:hAnsi="Times New Roman"/>
      <w:color w:val="000000"/>
      <w:kern w:val="2"/>
      <w:sz w:val="28"/>
      <w:szCs w:val="20"/>
    </w:rPr>
  </w:style>
  <w:style w:type="paragraph" w:styleId="ab">
    <w:name w:val="Body Text Indent"/>
    <w:basedOn w:val="a"/>
    <w:next w:val="a"/>
    <w:link w:val="ac"/>
    <w:uiPriority w:val="99"/>
    <w:qFormat/>
    <w:rsid w:val="007D1141"/>
    <w:pPr>
      <w:adjustRightInd/>
      <w:snapToGrid/>
      <w:spacing w:after="0"/>
      <w:ind w:firstLine="420"/>
      <w:jc w:val="both"/>
    </w:pPr>
    <w:rPr>
      <w:rFonts w:ascii="Times New Roman" w:eastAsia="宋体" w:hAnsi="Times New Roman"/>
      <w:color w:val="000000"/>
      <w:kern w:val="2"/>
      <w:sz w:val="21"/>
      <w:szCs w:val="20"/>
    </w:rPr>
  </w:style>
  <w:style w:type="paragraph" w:styleId="ad">
    <w:name w:val="Date"/>
    <w:basedOn w:val="a"/>
    <w:next w:val="a"/>
    <w:link w:val="ae"/>
    <w:uiPriority w:val="99"/>
    <w:qFormat/>
    <w:rsid w:val="007D1141"/>
    <w:pPr>
      <w:widowControl w:val="0"/>
      <w:adjustRightInd/>
      <w:snapToGrid/>
      <w:spacing w:after="0"/>
      <w:ind w:leftChars="2500" w:left="100"/>
      <w:jc w:val="both"/>
    </w:pPr>
    <w:rPr>
      <w:rFonts w:ascii="Times New Roman" w:eastAsia="宋体" w:hAnsi="Times New Roman"/>
      <w:kern w:val="2"/>
      <w:sz w:val="28"/>
      <w:szCs w:val="24"/>
    </w:rPr>
  </w:style>
  <w:style w:type="paragraph" w:styleId="21">
    <w:name w:val="Body Text Indent 2"/>
    <w:basedOn w:val="a"/>
    <w:link w:val="22"/>
    <w:uiPriority w:val="99"/>
    <w:qFormat/>
    <w:rsid w:val="007D1141"/>
    <w:pPr>
      <w:widowControl w:val="0"/>
      <w:adjustRightInd/>
      <w:snapToGrid/>
      <w:spacing w:after="0" w:line="400" w:lineRule="exact"/>
      <w:ind w:firstLineChars="200" w:firstLine="480"/>
      <w:jc w:val="both"/>
    </w:pPr>
    <w:rPr>
      <w:rFonts w:ascii="Arial" w:eastAsia="宋体" w:hAnsi="Arial" w:cs="Verdana"/>
      <w:b/>
      <w:sz w:val="24"/>
      <w:szCs w:val="24"/>
      <w:lang w:eastAsia="en-US"/>
    </w:rPr>
  </w:style>
  <w:style w:type="paragraph" w:styleId="af">
    <w:name w:val="Balloon Text"/>
    <w:basedOn w:val="a"/>
    <w:link w:val="af0"/>
    <w:uiPriority w:val="99"/>
    <w:qFormat/>
    <w:rsid w:val="007D1141"/>
    <w:pPr>
      <w:widowControl w:val="0"/>
      <w:adjustRightInd/>
      <w:snapToGrid/>
      <w:spacing w:after="0"/>
      <w:jc w:val="both"/>
    </w:pPr>
    <w:rPr>
      <w:rFonts w:ascii="Times New Roman" w:eastAsia="宋体" w:hAnsi="Times New Roman"/>
      <w:kern w:val="2"/>
      <w:sz w:val="18"/>
      <w:szCs w:val="18"/>
    </w:rPr>
  </w:style>
  <w:style w:type="paragraph" w:styleId="af1">
    <w:name w:val="footer"/>
    <w:basedOn w:val="a"/>
    <w:link w:val="af2"/>
    <w:uiPriority w:val="99"/>
    <w:qFormat/>
    <w:rsid w:val="007D1141"/>
    <w:pPr>
      <w:widowControl w:val="0"/>
      <w:tabs>
        <w:tab w:val="center" w:pos="4153"/>
        <w:tab w:val="right" w:pos="8306"/>
      </w:tabs>
      <w:adjustRightInd/>
      <w:spacing w:after="0"/>
    </w:pPr>
    <w:rPr>
      <w:rFonts w:ascii="Times New Roman" w:eastAsia="宋体" w:hAnsi="Times New Roman"/>
      <w:kern w:val="2"/>
      <w:sz w:val="18"/>
      <w:szCs w:val="18"/>
    </w:rPr>
  </w:style>
  <w:style w:type="paragraph" w:styleId="af3">
    <w:name w:val="header"/>
    <w:basedOn w:val="a"/>
    <w:link w:val="af4"/>
    <w:uiPriority w:val="99"/>
    <w:qFormat/>
    <w:rsid w:val="007D1141"/>
    <w:pPr>
      <w:widowControl w:val="0"/>
      <w:pBdr>
        <w:bottom w:val="single" w:sz="6" w:space="1" w:color="auto"/>
      </w:pBdr>
      <w:tabs>
        <w:tab w:val="center" w:pos="4153"/>
        <w:tab w:val="right" w:pos="8306"/>
      </w:tabs>
      <w:adjustRightInd/>
      <w:spacing w:after="0"/>
      <w:jc w:val="center"/>
    </w:pPr>
    <w:rPr>
      <w:rFonts w:ascii="Times New Roman" w:eastAsia="宋体" w:hAnsi="Times New Roman"/>
      <w:kern w:val="2"/>
      <w:sz w:val="18"/>
      <w:szCs w:val="18"/>
    </w:rPr>
  </w:style>
  <w:style w:type="paragraph" w:styleId="af5">
    <w:name w:val="footnote text"/>
    <w:basedOn w:val="a"/>
    <w:link w:val="af6"/>
    <w:uiPriority w:val="99"/>
    <w:qFormat/>
    <w:rsid w:val="007D1141"/>
    <w:pPr>
      <w:widowControl w:val="0"/>
      <w:adjustRightInd/>
      <w:spacing w:after="0"/>
    </w:pPr>
    <w:rPr>
      <w:rFonts w:ascii="Times New Roman" w:eastAsia="宋体" w:hAnsi="Times New Roman"/>
      <w:kern w:val="2"/>
      <w:sz w:val="18"/>
      <w:szCs w:val="18"/>
    </w:rPr>
  </w:style>
  <w:style w:type="character" w:styleId="af7">
    <w:name w:val="page number"/>
    <w:uiPriority w:val="99"/>
    <w:qFormat/>
    <w:rsid w:val="007D1141"/>
    <w:rPr>
      <w:rFonts w:ascii="Arial" w:hAnsi="Arial" w:cs="Verdana"/>
      <w:b/>
      <w:sz w:val="28"/>
      <w:szCs w:val="28"/>
      <w:lang w:val="en-US" w:eastAsia="en-US" w:bidi="ar-SA"/>
    </w:rPr>
  </w:style>
  <w:style w:type="character" w:styleId="af8">
    <w:name w:val="FollowedHyperlink"/>
    <w:uiPriority w:val="99"/>
    <w:qFormat/>
    <w:rsid w:val="007D1141"/>
    <w:rPr>
      <w:rFonts w:ascii="Arial" w:hAnsi="Arial" w:cs="Verdana"/>
      <w:b/>
      <w:color w:val="800080"/>
      <w:sz w:val="28"/>
      <w:szCs w:val="28"/>
      <w:u w:val="single"/>
      <w:lang w:val="en-US" w:eastAsia="en-US" w:bidi="ar-SA"/>
    </w:rPr>
  </w:style>
  <w:style w:type="character" w:styleId="af9">
    <w:name w:val="Emphasis"/>
    <w:uiPriority w:val="99"/>
    <w:qFormat/>
    <w:rsid w:val="007D1141"/>
    <w:rPr>
      <w:rFonts w:ascii="Arial" w:hAnsi="Arial" w:cs="Verdana"/>
      <w:b/>
      <w:color w:val="CC0000"/>
      <w:sz w:val="28"/>
      <w:szCs w:val="28"/>
      <w:lang w:val="en-US" w:eastAsia="en-US" w:bidi="ar-SA"/>
    </w:rPr>
  </w:style>
  <w:style w:type="character" w:styleId="afa">
    <w:name w:val="Hyperlink"/>
    <w:uiPriority w:val="99"/>
    <w:qFormat/>
    <w:rsid w:val="007D1141"/>
    <w:rPr>
      <w:rFonts w:ascii="Arial" w:hAnsi="Arial" w:cs="Verdana"/>
      <w:b/>
      <w:color w:val="000000"/>
      <w:sz w:val="28"/>
      <w:szCs w:val="28"/>
      <w:u w:val="none"/>
      <w:lang w:val="en-US" w:eastAsia="en-US" w:bidi="ar-SA"/>
    </w:rPr>
  </w:style>
  <w:style w:type="character" w:styleId="afb">
    <w:name w:val="annotation reference"/>
    <w:uiPriority w:val="99"/>
    <w:qFormat/>
    <w:rsid w:val="007D1141"/>
    <w:rPr>
      <w:rFonts w:ascii="Arial" w:hAnsi="Arial" w:cs="Verdana"/>
      <w:b/>
      <w:sz w:val="21"/>
      <w:szCs w:val="21"/>
      <w:lang w:val="en-US" w:eastAsia="en-US" w:bidi="ar-SA"/>
    </w:rPr>
  </w:style>
  <w:style w:type="character" w:styleId="afc">
    <w:name w:val="footnote reference"/>
    <w:uiPriority w:val="99"/>
    <w:qFormat/>
    <w:rsid w:val="007D1141"/>
    <w:rPr>
      <w:rFonts w:ascii="Arial" w:hAnsi="Arial" w:cs="Verdana"/>
      <w:b/>
      <w:sz w:val="28"/>
      <w:szCs w:val="28"/>
      <w:vertAlign w:val="superscript"/>
      <w:lang w:val="en-US" w:eastAsia="en-US" w:bidi="ar-SA"/>
    </w:rPr>
  </w:style>
  <w:style w:type="table" w:styleId="afd">
    <w:name w:val="Table Grid"/>
    <w:basedOn w:val="a1"/>
    <w:qFormat/>
    <w:rsid w:val="007D114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uiPriority w:val="99"/>
    <w:qFormat/>
    <w:rsid w:val="007D1141"/>
    <w:rPr>
      <w:rFonts w:ascii="Times New Roman" w:eastAsia="Arial Unicode MS" w:hAnsi="Times New Roman" w:cs="Times New Roman"/>
      <w:b/>
      <w:bCs/>
      <w:kern w:val="44"/>
      <w:sz w:val="44"/>
      <w:szCs w:val="44"/>
    </w:rPr>
  </w:style>
  <w:style w:type="character" w:customStyle="1" w:styleId="20">
    <w:name w:val="标题 2 字符"/>
    <w:link w:val="2"/>
    <w:uiPriority w:val="99"/>
    <w:qFormat/>
    <w:rsid w:val="007D1141"/>
    <w:rPr>
      <w:rFonts w:ascii="Arial" w:eastAsia="黑体" w:hAnsi="Arial" w:cs="Times New Roman"/>
      <w:b/>
      <w:bCs/>
      <w:kern w:val="2"/>
      <w:sz w:val="32"/>
      <w:szCs w:val="32"/>
    </w:rPr>
  </w:style>
  <w:style w:type="character" w:customStyle="1" w:styleId="30">
    <w:name w:val="标题 3 字符"/>
    <w:link w:val="3"/>
    <w:uiPriority w:val="99"/>
    <w:qFormat/>
    <w:rsid w:val="007D1141"/>
    <w:rPr>
      <w:rFonts w:ascii="Times New Roman" w:eastAsia="黑体" w:hAnsi="Times New Roman" w:cs="Times New Roman"/>
      <w:b/>
      <w:bCs/>
      <w:kern w:val="2"/>
      <w:sz w:val="44"/>
      <w:szCs w:val="44"/>
    </w:rPr>
  </w:style>
  <w:style w:type="character" w:customStyle="1" w:styleId="50">
    <w:name w:val="标题 5 字符"/>
    <w:link w:val="5"/>
    <w:uiPriority w:val="99"/>
    <w:qFormat/>
    <w:rsid w:val="007D1141"/>
    <w:rPr>
      <w:rFonts w:ascii="Times New Roman" w:eastAsia="宋体" w:hAnsi="Times New Roman" w:cs="Times New Roman"/>
      <w:b/>
      <w:bCs/>
      <w:kern w:val="2"/>
      <w:sz w:val="28"/>
      <w:szCs w:val="28"/>
    </w:rPr>
  </w:style>
  <w:style w:type="paragraph" w:customStyle="1" w:styleId="CharCharCharChar">
    <w:name w:val="Char Char Char Char"/>
    <w:basedOn w:val="a"/>
    <w:uiPriority w:val="99"/>
    <w:qFormat/>
    <w:rsid w:val="007D1141"/>
    <w:pPr>
      <w:widowControl w:val="0"/>
      <w:tabs>
        <w:tab w:val="left" w:pos="900"/>
      </w:tabs>
      <w:adjustRightInd/>
      <w:snapToGrid/>
      <w:spacing w:before="312" w:after="312" w:line="360" w:lineRule="auto"/>
      <w:ind w:left="900" w:hanging="360"/>
      <w:jc w:val="both"/>
    </w:pPr>
    <w:rPr>
      <w:rFonts w:ascii="Times New Roman" w:eastAsia="宋体" w:hAnsi="Times New Roman"/>
      <w:kern w:val="2"/>
      <w:sz w:val="24"/>
      <w:szCs w:val="24"/>
    </w:rPr>
  </w:style>
  <w:style w:type="character" w:customStyle="1" w:styleId="ae">
    <w:name w:val="日期 字符"/>
    <w:link w:val="ad"/>
    <w:uiPriority w:val="99"/>
    <w:qFormat/>
    <w:rsid w:val="007D1141"/>
    <w:rPr>
      <w:rFonts w:ascii="Times New Roman" w:eastAsia="宋体" w:hAnsi="Times New Roman" w:cs="Times New Roman"/>
      <w:kern w:val="2"/>
      <w:sz w:val="24"/>
      <w:szCs w:val="24"/>
    </w:rPr>
  </w:style>
  <w:style w:type="character" w:customStyle="1" w:styleId="af4">
    <w:name w:val="页眉 字符"/>
    <w:link w:val="af3"/>
    <w:uiPriority w:val="99"/>
    <w:qFormat/>
    <w:rsid w:val="007D1141"/>
    <w:rPr>
      <w:rFonts w:ascii="Times New Roman" w:eastAsia="宋体" w:hAnsi="Times New Roman" w:cs="Times New Roman"/>
      <w:kern w:val="2"/>
      <w:sz w:val="18"/>
      <w:szCs w:val="18"/>
    </w:rPr>
  </w:style>
  <w:style w:type="character" w:customStyle="1" w:styleId="aa">
    <w:name w:val="正文文本 字符"/>
    <w:link w:val="a9"/>
    <w:uiPriority w:val="99"/>
    <w:qFormat/>
    <w:rsid w:val="007D1141"/>
    <w:rPr>
      <w:rFonts w:ascii="Times New Roman" w:eastAsia="仿宋_GB2312" w:hAnsi="Times New Roman" w:cs="Times New Roman"/>
      <w:color w:val="000000"/>
      <w:kern w:val="2"/>
      <w:sz w:val="20"/>
      <w:szCs w:val="20"/>
    </w:rPr>
  </w:style>
  <w:style w:type="character" w:customStyle="1" w:styleId="ac">
    <w:name w:val="正文文本缩进 字符"/>
    <w:link w:val="ab"/>
    <w:uiPriority w:val="99"/>
    <w:qFormat/>
    <w:rsid w:val="007D1141"/>
    <w:rPr>
      <w:rFonts w:ascii="Times New Roman" w:eastAsia="宋体" w:hAnsi="Times New Roman" w:cs="Times New Roman"/>
      <w:color w:val="000000"/>
      <w:kern w:val="2"/>
      <w:sz w:val="20"/>
      <w:szCs w:val="20"/>
    </w:rPr>
  </w:style>
  <w:style w:type="paragraph" w:customStyle="1" w:styleId="CharCharCharCharCharCharCharCharCharCharCharChar">
    <w:name w:val="Char Char Char Char Char Char Char Char Char Char Char Char"/>
    <w:basedOn w:val="a"/>
    <w:uiPriority w:val="99"/>
    <w:qFormat/>
    <w:rsid w:val="007D1141"/>
    <w:pPr>
      <w:adjustRightInd/>
      <w:snapToGrid/>
      <w:spacing w:after="160" w:line="240" w:lineRule="exact"/>
    </w:pPr>
    <w:rPr>
      <w:rFonts w:ascii="Verdana" w:eastAsia="MS Mincho" w:hAnsi="Verdana" w:cs="Verdana"/>
      <w:sz w:val="20"/>
      <w:szCs w:val="20"/>
      <w:lang w:eastAsia="en-US"/>
    </w:rPr>
  </w:style>
  <w:style w:type="paragraph" w:customStyle="1" w:styleId="CharCharCharCharCharCharChar">
    <w:name w:val="Char Char Char Char Char Char Char"/>
    <w:basedOn w:val="a"/>
    <w:uiPriority w:val="99"/>
    <w:qFormat/>
    <w:rsid w:val="007D1141"/>
    <w:pPr>
      <w:adjustRightInd/>
      <w:snapToGrid/>
      <w:spacing w:after="160" w:line="240" w:lineRule="exact"/>
    </w:pPr>
    <w:rPr>
      <w:rFonts w:eastAsia="宋体"/>
      <w:sz w:val="20"/>
      <w:szCs w:val="20"/>
      <w:lang w:eastAsia="en-US"/>
    </w:rPr>
  </w:style>
  <w:style w:type="character" w:customStyle="1" w:styleId="af0">
    <w:name w:val="批注框文本 字符"/>
    <w:link w:val="af"/>
    <w:uiPriority w:val="99"/>
    <w:qFormat/>
    <w:rsid w:val="007D1141"/>
    <w:rPr>
      <w:rFonts w:ascii="Times New Roman" w:eastAsia="宋体" w:hAnsi="Times New Roman" w:cs="Times New Roman"/>
      <w:kern w:val="2"/>
      <w:sz w:val="18"/>
      <w:szCs w:val="18"/>
    </w:rPr>
  </w:style>
  <w:style w:type="paragraph" w:customStyle="1" w:styleId="Char">
    <w:name w:val="Char"/>
    <w:basedOn w:val="a"/>
    <w:uiPriority w:val="99"/>
    <w:qFormat/>
    <w:rsid w:val="007D1141"/>
    <w:pPr>
      <w:widowControl w:val="0"/>
      <w:adjustRightInd/>
      <w:snapToGrid/>
      <w:spacing w:after="0" w:line="360" w:lineRule="auto"/>
      <w:ind w:firstLineChars="200" w:firstLine="480"/>
      <w:jc w:val="both"/>
    </w:pPr>
    <w:rPr>
      <w:rFonts w:ascii="宋体" w:eastAsia="楷体_GB2312" w:hAnsi="宋体"/>
      <w:kern w:val="2"/>
      <w:sz w:val="24"/>
      <w:szCs w:val="21"/>
    </w:rPr>
  </w:style>
  <w:style w:type="character" w:customStyle="1" w:styleId="af2">
    <w:name w:val="页脚 字符"/>
    <w:link w:val="af1"/>
    <w:uiPriority w:val="99"/>
    <w:qFormat/>
    <w:rsid w:val="007D1141"/>
    <w:rPr>
      <w:rFonts w:ascii="Times New Roman" w:eastAsia="宋体" w:hAnsi="Times New Roman" w:cs="Times New Roman"/>
      <w:kern w:val="2"/>
      <w:sz w:val="18"/>
      <w:szCs w:val="18"/>
    </w:rPr>
  </w:style>
  <w:style w:type="paragraph" w:customStyle="1" w:styleId="CharChar">
    <w:name w:val="Char Char"/>
    <w:basedOn w:val="a"/>
    <w:uiPriority w:val="99"/>
    <w:qFormat/>
    <w:rsid w:val="007D1141"/>
    <w:pPr>
      <w:widowControl w:val="0"/>
      <w:adjustRightInd/>
      <w:snapToGrid/>
      <w:spacing w:after="0"/>
      <w:jc w:val="both"/>
    </w:pPr>
    <w:rPr>
      <w:rFonts w:eastAsia="宋体"/>
      <w:kern w:val="2"/>
      <w:sz w:val="24"/>
      <w:szCs w:val="20"/>
    </w:rPr>
  </w:style>
  <w:style w:type="character" w:customStyle="1" w:styleId="a8">
    <w:name w:val="文档结构图 字符"/>
    <w:link w:val="a7"/>
    <w:uiPriority w:val="99"/>
    <w:qFormat/>
    <w:rsid w:val="007D1141"/>
    <w:rPr>
      <w:rFonts w:ascii="Times New Roman" w:eastAsia="宋体" w:hAnsi="Times New Roman" w:cs="Times New Roman"/>
      <w:kern w:val="2"/>
      <w:sz w:val="24"/>
      <w:szCs w:val="24"/>
      <w:shd w:val="clear" w:color="auto" w:fill="000080"/>
    </w:rPr>
  </w:style>
  <w:style w:type="character" w:customStyle="1" w:styleId="a6">
    <w:name w:val="批注文字 字符"/>
    <w:link w:val="a4"/>
    <w:uiPriority w:val="99"/>
    <w:qFormat/>
    <w:rsid w:val="007D1141"/>
    <w:rPr>
      <w:rFonts w:ascii="Times New Roman" w:eastAsia="宋体" w:hAnsi="Times New Roman" w:cs="Times New Roman"/>
      <w:kern w:val="2"/>
      <w:sz w:val="24"/>
      <w:szCs w:val="24"/>
    </w:rPr>
  </w:style>
  <w:style w:type="character" w:customStyle="1" w:styleId="a5">
    <w:name w:val="批注主题 字符"/>
    <w:link w:val="a3"/>
    <w:uiPriority w:val="99"/>
    <w:qFormat/>
    <w:rsid w:val="007D1141"/>
    <w:rPr>
      <w:rFonts w:ascii="Times New Roman" w:eastAsia="宋体" w:hAnsi="Times New Roman" w:cs="Times New Roman"/>
      <w:b/>
      <w:bCs/>
      <w:kern w:val="2"/>
      <w:sz w:val="24"/>
      <w:szCs w:val="24"/>
    </w:rPr>
  </w:style>
  <w:style w:type="paragraph" w:customStyle="1" w:styleId="afe">
    <w:name w:val="湘潭大学第八届大学生研究性学习和创新性实验计划项目学院推荐名额分配表"/>
    <w:basedOn w:val="a"/>
    <w:uiPriority w:val="99"/>
    <w:qFormat/>
    <w:rsid w:val="007D1141"/>
    <w:pPr>
      <w:adjustRightInd/>
      <w:snapToGrid/>
      <w:spacing w:after="160" w:line="240" w:lineRule="exact"/>
      <w:jc w:val="center"/>
    </w:pPr>
    <w:rPr>
      <w:rFonts w:ascii="Arial" w:hAnsi="Arial" w:cs="Verdana"/>
      <w:b/>
      <w:sz w:val="28"/>
      <w:szCs w:val="28"/>
      <w:lang w:eastAsia="en-US"/>
    </w:rPr>
  </w:style>
  <w:style w:type="character" w:customStyle="1" w:styleId="2Char">
    <w:name w:val="正文文本缩进 2 Char"/>
    <w:uiPriority w:val="99"/>
    <w:qFormat/>
    <w:rsid w:val="007D1141"/>
    <w:rPr>
      <w:rFonts w:ascii="Arial" w:eastAsia="宋体" w:hAnsi="Arial" w:cs="Verdana"/>
      <w:b/>
      <w:sz w:val="24"/>
      <w:szCs w:val="24"/>
      <w:lang w:eastAsia="en-US"/>
    </w:rPr>
  </w:style>
  <w:style w:type="character" w:customStyle="1" w:styleId="22">
    <w:name w:val="正文文本缩进 2 字符"/>
    <w:link w:val="21"/>
    <w:uiPriority w:val="99"/>
    <w:qFormat/>
    <w:rsid w:val="007D1141"/>
    <w:rPr>
      <w:rFonts w:ascii="Tahoma" w:hAnsi="Tahoma"/>
      <w:kern w:val="0"/>
      <w:sz w:val="22"/>
    </w:rPr>
  </w:style>
  <w:style w:type="character" w:customStyle="1" w:styleId="2Char1">
    <w:name w:val="正文文本缩进 2 Char1"/>
    <w:uiPriority w:val="99"/>
    <w:qFormat/>
    <w:rsid w:val="007D1141"/>
    <w:rPr>
      <w:rFonts w:ascii="Tahoma" w:hAnsi="Tahoma" w:cs="Times New Roman"/>
    </w:rPr>
  </w:style>
  <w:style w:type="character" w:customStyle="1" w:styleId="af6">
    <w:name w:val="脚注文本 字符"/>
    <w:link w:val="af5"/>
    <w:uiPriority w:val="99"/>
    <w:qFormat/>
    <w:rsid w:val="007D1141"/>
    <w:rPr>
      <w:rFonts w:ascii="Times New Roman" w:eastAsia="宋体" w:hAnsi="Times New Roman" w:cs="Times New Roman"/>
      <w:kern w:val="2"/>
      <w:sz w:val="18"/>
      <w:szCs w:val="18"/>
    </w:rPr>
  </w:style>
  <w:style w:type="paragraph" w:customStyle="1" w:styleId="CharCharCharCharCharCharCharChar">
    <w:name w:val="Char Char Char Char Char Char Char Char"/>
    <w:basedOn w:val="a"/>
    <w:uiPriority w:val="99"/>
    <w:qFormat/>
    <w:rsid w:val="007D1141"/>
    <w:pPr>
      <w:widowControl w:val="0"/>
      <w:adjustRightInd/>
      <w:snapToGrid/>
      <w:spacing w:after="0"/>
      <w:jc w:val="both"/>
    </w:pPr>
    <w:rPr>
      <w:rFonts w:eastAsia="宋体"/>
      <w:kern w:val="2"/>
      <w:sz w:val="24"/>
      <w:szCs w:val="20"/>
    </w:rPr>
  </w:style>
  <w:style w:type="character" w:customStyle="1" w:styleId="font31">
    <w:name w:val="font31"/>
    <w:qFormat/>
    <w:rsid w:val="007D1141"/>
    <w:rPr>
      <w:rFonts w:ascii="宋体" w:eastAsia="宋体" w:hAnsi="宋体" w:cs="宋体" w:hint="eastAsia"/>
      <w:color w:val="000000"/>
      <w:sz w:val="20"/>
      <w:szCs w:val="20"/>
      <w:u w:val="none"/>
      <w:vertAlign w:val="subscript"/>
    </w:rPr>
  </w:style>
  <w:style w:type="character" w:customStyle="1" w:styleId="font51">
    <w:name w:val="font51"/>
    <w:qFormat/>
    <w:rsid w:val="007D1141"/>
    <w:rPr>
      <w:rFonts w:ascii="font-weight : 400" w:eastAsia="font-weight : 400" w:hAnsi="font-weight : 400" w:cs="font-weight : 400"/>
      <w:color w:val="000000"/>
      <w:sz w:val="20"/>
      <w:szCs w:val="20"/>
      <w:u w:val="none"/>
    </w:rPr>
  </w:style>
  <w:style w:type="character" w:customStyle="1" w:styleId="font21">
    <w:name w:val="font21"/>
    <w:qFormat/>
    <w:rsid w:val="007D1141"/>
    <w:rPr>
      <w:rFonts w:ascii="宋体" w:eastAsia="宋体" w:hAnsi="宋体" w:cs="宋体" w:hint="eastAsia"/>
      <w:color w:val="000000"/>
      <w:sz w:val="20"/>
      <w:szCs w:val="20"/>
      <w:u w:val="none"/>
      <w:vertAlign w:val="subscript"/>
    </w:rPr>
  </w:style>
  <w:style w:type="character" w:customStyle="1" w:styleId="font41">
    <w:name w:val="font41"/>
    <w:qFormat/>
    <w:rsid w:val="007D1141"/>
    <w:rPr>
      <w:rFonts w:ascii="font-weight : 400" w:eastAsia="font-weight : 400" w:hAnsi="font-weight : 400" w:cs="font-weight : 400" w:hint="default"/>
      <w:color w:val="00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F676457-75C8-4F78-8D09-3F07DA7694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Pages>
  <Words>894</Words>
  <Characters>5102</Characters>
  <Application>Microsoft Office Word</Application>
  <DocSecurity>0</DocSecurity>
  <Lines>42</Lines>
  <Paragraphs>11</Paragraphs>
  <ScaleCrop>false</ScaleCrop>
  <Company>china</Company>
  <LinksUpToDate>false</LinksUpToDate>
  <CharactersWithSpaces>5985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12</cp:revision>
  <dcterms:created xsi:type="dcterms:W3CDTF">2017-12-12T00:44:00Z</dcterms:created>
  <dcterms:modified xsi:type="dcterms:W3CDTF">2020-03-16T08:04:00Z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