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77065A">
      <w:pPr>
        <w:spacing w:line="480" w:lineRule="exact"/>
        <w:rPr>
          <w:sz w:val="28"/>
          <w:szCs w:val="28"/>
        </w:rPr>
      </w:pPr>
      <w:r>
        <w:rPr>
          <w:rFonts w:hint="eastAsia"/>
          <w:sz w:val="28"/>
          <w:szCs w:val="28"/>
        </w:rPr>
        <w:t>附件</w:t>
      </w:r>
      <w:r>
        <w:rPr>
          <w:sz w:val="28"/>
          <w:szCs w:val="28"/>
        </w:rPr>
        <w:t>4</w:t>
      </w:r>
      <w:r>
        <w:rPr>
          <w:rFonts w:hint="eastAsia"/>
          <w:sz w:val="28"/>
          <w:szCs w:val="28"/>
        </w:rPr>
        <w:t>：</w:t>
      </w:r>
    </w:p>
    <w:p w:rsidR="009C3F1A" w:rsidRDefault="009C3F1A">
      <w:pPr>
        <w:spacing w:line="480" w:lineRule="exact"/>
        <w:rPr>
          <w:b/>
          <w:sz w:val="44"/>
          <w:szCs w:val="44"/>
        </w:rPr>
      </w:pPr>
    </w:p>
    <w:p w:rsidR="00D132A5" w:rsidRDefault="0077065A">
      <w:pPr>
        <w:pStyle w:val="3"/>
        <w:spacing w:line="480" w:lineRule="auto"/>
        <w:rPr>
          <w:sz w:val="40"/>
        </w:rPr>
      </w:pPr>
      <w:bookmarkStart w:id="0" w:name="_第八届大学生研究性学习和创新性实验计划项目申__报__表"/>
      <w:bookmarkEnd w:id="0"/>
      <w:r w:rsidRPr="00D132A5">
        <w:rPr>
          <w:rFonts w:hint="eastAsia"/>
          <w:sz w:val="40"/>
        </w:rPr>
        <w:t>第十</w:t>
      </w:r>
      <w:r w:rsidR="00D132A5" w:rsidRPr="00D132A5">
        <w:rPr>
          <w:rFonts w:hint="eastAsia"/>
          <w:sz w:val="40"/>
        </w:rPr>
        <w:t>一</w:t>
      </w:r>
      <w:r w:rsidRPr="00D132A5">
        <w:rPr>
          <w:rFonts w:hint="eastAsia"/>
          <w:sz w:val="40"/>
        </w:rPr>
        <w:t>届大学生研究性学习和创新性实验计划项目</w:t>
      </w:r>
    </w:p>
    <w:p w:rsidR="009C3F1A" w:rsidRDefault="0077065A">
      <w:pPr>
        <w:pStyle w:val="3"/>
        <w:spacing w:line="480" w:lineRule="auto"/>
        <w:rPr>
          <w:rFonts w:eastAsia="宋体"/>
        </w:rPr>
      </w:pPr>
      <w:r>
        <w:rPr>
          <w:rFonts w:hint="eastAsia"/>
        </w:rPr>
        <w:t>申</w:t>
      </w:r>
      <w:r>
        <w:t xml:space="preserve">  </w:t>
      </w:r>
      <w:r>
        <w:rPr>
          <w:rFonts w:hint="eastAsia"/>
        </w:rPr>
        <w:t>报</w:t>
      </w:r>
      <w:r>
        <w:t xml:space="preserve">  </w:t>
      </w:r>
      <w:r>
        <w:rPr>
          <w:rFonts w:hint="eastAsia"/>
        </w:rPr>
        <w:t>表</w:t>
      </w:r>
    </w:p>
    <w:p w:rsidR="009C3F1A" w:rsidRDefault="009C3F1A"/>
    <w:tbl>
      <w:tblPr>
        <w:tblStyle w:val="afd"/>
        <w:tblW w:w="9854" w:type="dxa"/>
        <w:tblLayout w:type="fixed"/>
        <w:tblLook w:val="04A0" w:firstRow="1" w:lastRow="0" w:firstColumn="1" w:lastColumn="0" w:noHBand="0" w:noVBand="1"/>
      </w:tblPr>
      <w:tblGrid>
        <w:gridCol w:w="4927"/>
        <w:gridCol w:w="4927"/>
      </w:tblGrid>
      <w:tr w:rsidR="009C3F1A">
        <w:tc>
          <w:tcPr>
            <w:tcW w:w="4927" w:type="dxa"/>
          </w:tcPr>
          <w:p w:rsidR="009C3F1A" w:rsidRDefault="0077065A">
            <w:r>
              <w:rPr>
                <w:rFonts w:hint="eastAsia"/>
              </w:rPr>
              <w:t>项目名称</w:t>
            </w:r>
          </w:p>
        </w:tc>
        <w:tc>
          <w:tcPr>
            <w:tcW w:w="4927" w:type="dxa"/>
          </w:tcPr>
          <w:p w:rsidR="009C3F1A" w:rsidRDefault="009C20D3">
            <w:bookmarkStart w:id="1" w:name="OLE_LINK1"/>
            <w:bookmarkStart w:id="2" w:name="OLE_LINK2"/>
            <w:r w:rsidRPr="009C20D3">
              <w:t>富锂锰基正极材料的形貌设计及</w:t>
            </w:r>
            <w:r w:rsidRPr="009C20D3">
              <w:rPr>
                <w:rFonts w:hint="eastAsia"/>
              </w:rPr>
              <w:t>界面</w:t>
            </w:r>
            <w:r w:rsidRPr="009C20D3">
              <w:t>结构调控</w:t>
            </w:r>
            <w:bookmarkEnd w:id="1"/>
            <w:bookmarkEnd w:id="2"/>
          </w:p>
        </w:tc>
      </w:tr>
      <w:tr w:rsidR="009C3F1A">
        <w:tc>
          <w:tcPr>
            <w:tcW w:w="4927" w:type="dxa"/>
          </w:tcPr>
          <w:p w:rsidR="009C3F1A" w:rsidRDefault="0077065A">
            <w:r>
              <w:rPr>
                <w:rFonts w:hint="eastAsia"/>
              </w:rPr>
              <w:t>项目类别</w:t>
            </w:r>
          </w:p>
        </w:tc>
        <w:tc>
          <w:tcPr>
            <w:tcW w:w="4927" w:type="dxa"/>
          </w:tcPr>
          <w:p w:rsidR="009C3F1A" w:rsidRDefault="0077065A" w:rsidP="009D5F59">
            <w:r>
              <w:rPr>
                <w:rFonts w:hint="eastAsia"/>
              </w:rPr>
              <w:t>创新训练项目</w:t>
            </w:r>
            <w:r w:rsidR="001323AC" w:rsidRPr="000068C8">
              <w:rPr>
                <w:rFonts w:eastAsia="楷体_GB2312"/>
                <w:sz w:val="28"/>
                <w:szCs w:val="44"/>
              </w:rPr>
              <w:sym w:font="Wingdings 2" w:char="F052"/>
            </w:r>
            <w:r w:rsidR="001323AC">
              <w:rPr>
                <w:rFonts w:eastAsia="楷体_GB2312" w:hint="eastAsia"/>
                <w:sz w:val="28"/>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tc>
          <w:tcPr>
            <w:tcW w:w="4927" w:type="dxa"/>
          </w:tcPr>
          <w:p w:rsidR="009C3F1A" w:rsidRDefault="0077065A">
            <w:r>
              <w:rPr>
                <w:rFonts w:hint="eastAsia"/>
              </w:rPr>
              <w:t>项目科类</w:t>
            </w:r>
          </w:p>
        </w:tc>
        <w:tc>
          <w:tcPr>
            <w:tcW w:w="4927" w:type="dxa"/>
          </w:tcPr>
          <w:p w:rsidR="009C3F1A" w:rsidRDefault="0077065A">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sidR="00E01E40" w:rsidRPr="000068C8">
              <w:rPr>
                <w:rFonts w:eastAsia="楷体_GB2312"/>
                <w:sz w:val="28"/>
                <w:szCs w:val="44"/>
              </w:rPr>
              <w:sym w:font="Wingdings 2" w:char="F052"/>
            </w:r>
          </w:p>
        </w:tc>
      </w:tr>
      <w:tr w:rsidR="009C3F1A">
        <w:trPr>
          <w:trHeight w:val="1026"/>
        </w:trPr>
        <w:tc>
          <w:tcPr>
            <w:tcW w:w="4927" w:type="dxa"/>
          </w:tcPr>
          <w:p w:rsidR="009C3F1A" w:rsidRDefault="0077065A">
            <w:r>
              <w:rPr>
                <w:rFonts w:hint="eastAsia"/>
              </w:rPr>
              <w:t>项目级别</w:t>
            </w:r>
          </w:p>
        </w:tc>
        <w:tc>
          <w:tcPr>
            <w:tcW w:w="4927" w:type="dxa"/>
          </w:tcPr>
          <w:p w:rsidR="009C3F1A" w:rsidRDefault="0077065A">
            <w:pPr>
              <w:rPr>
                <w:rFonts w:eastAsia="楷体_GB2312"/>
                <w:sz w:val="44"/>
                <w:szCs w:val="44"/>
              </w:rPr>
            </w:pPr>
            <w:r>
              <w:rPr>
                <w:rFonts w:hint="eastAsia"/>
              </w:rPr>
              <w:t>省部级</w:t>
            </w:r>
            <w:r w:rsidR="00E01E40" w:rsidRPr="000068C8">
              <w:rPr>
                <w:rFonts w:eastAsia="楷体_GB2312"/>
                <w:sz w:val="28"/>
                <w:szCs w:val="44"/>
              </w:rPr>
              <w:sym w:font="Wingdings 2" w:char="F052"/>
            </w:r>
            <w:r w:rsidR="00E01E40" w:rsidRPr="00DD013B">
              <w:rPr>
                <w:rFonts w:ascii="微软雅黑" w:hAnsi="微软雅黑" w:cs="微软雅黑"/>
              </w:rPr>
              <w:t xml:space="preserve"> </w:t>
            </w:r>
            <w:r>
              <w:rPr>
                <w:rFonts w:eastAsia="楷体_GB2312"/>
                <w:sz w:val="44"/>
                <w:szCs w:val="44"/>
              </w:rPr>
              <w:t xml:space="preserve"> </w:t>
            </w:r>
            <w:r>
              <w:rPr>
                <w:rFonts w:ascii="微软雅黑" w:hAnsi="微软雅黑" w:cs="微软雅黑" w:hint="eastAsia"/>
              </w:rPr>
              <w:t>，如省部级淘汰是否申请转校级</w:t>
            </w:r>
            <w:r w:rsidR="00E01E40" w:rsidRPr="000068C8">
              <w:rPr>
                <w:rFonts w:eastAsia="楷体_GB2312"/>
                <w:sz w:val="28"/>
                <w:szCs w:val="44"/>
              </w:rPr>
              <w:sym w:font="Wingdings 2" w:char="F052"/>
            </w:r>
          </w:p>
          <w:p w:rsidR="009C3F1A" w:rsidRDefault="0077065A">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9C3F1A">
        <w:tc>
          <w:tcPr>
            <w:tcW w:w="4927" w:type="dxa"/>
          </w:tcPr>
          <w:p w:rsidR="009C3F1A" w:rsidRDefault="0077065A">
            <w:r>
              <w:rPr>
                <w:rFonts w:hint="eastAsia"/>
              </w:rPr>
              <w:t>项目主持人</w:t>
            </w:r>
          </w:p>
        </w:tc>
        <w:tc>
          <w:tcPr>
            <w:tcW w:w="4927" w:type="dxa"/>
          </w:tcPr>
          <w:p w:rsidR="009C3F1A" w:rsidRDefault="009C20D3">
            <w:r>
              <w:rPr>
                <w:rFonts w:hint="eastAsia"/>
              </w:rPr>
              <w:t>陈建成</w:t>
            </w:r>
          </w:p>
        </w:tc>
      </w:tr>
      <w:tr w:rsidR="009C3F1A">
        <w:tc>
          <w:tcPr>
            <w:tcW w:w="4927" w:type="dxa"/>
          </w:tcPr>
          <w:p w:rsidR="009C3F1A" w:rsidRDefault="0077065A">
            <w:r>
              <w:rPr>
                <w:rFonts w:hint="eastAsia"/>
              </w:rPr>
              <w:t>学生所在学院</w:t>
            </w:r>
          </w:p>
        </w:tc>
        <w:tc>
          <w:tcPr>
            <w:tcW w:w="4927" w:type="dxa"/>
          </w:tcPr>
          <w:p w:rsidR="009C3F1A" w:rsidRDefault="009C20D3">
            <w:r>
              <w:rPr>
                <w:rFonts w:hint="eastAsia"/>
              </w:rPr>
              <w:t>化学学院</w:t>
            </w:r>
          </w:p>
        </w:tc>
      </w:tr>
      <w:tr w:rsidR="009C3F1A">
        <w:tc>
          <w:tcPr>
            <w:tcW w:w="4927" w:type="dxa"/>
          </w:tcPr>
          <w:p w:rsidR="009C3F1A" w:rsidRDefault="009C3F1A">
            <w:bookmarkStart w:id="3" w:name="_GoBack"/>
            <w:bookmarkEnd w:id="3"/>
          </w:p>
        </w:tc>
        <w:tc>
          <w:tcPr>
            <w:tcW w:w="4927" w:type="dxa"/>
          </w:tcPr>
          <w:p w:rsidR="009C3F1A" w:rsidRDefault="009C3F1A"/>
        </w:tc>
      </w:tr>
      <w:tr w:rsidR="009C3F1A">
        <w:tc>
          <w:tcPr>
            <w:tcW w:w="4927" w:type="dxa"/>
          </w:tcPr>
          <w:p w:rsidR="009C3F1A" w:rsidRDefault="009C3F1A"/>
        </w:tc>
        <w:tc>
          <w:tcPr>
            <w:tcW w:w="4927" w:type="dxa"/>
          </w:tcPr>
          <w:p w:rsidR="009C3F1A" w:rsidRPr="00DB3585" w:rsidRDefault="009C3F1A" w:rsidP="00DB3585">
            <w:pPr>
              <w:adjustRightInd/>
              <w:snapToGrid/>
              <w:spacing w:after="0"/>
              <w:rPr>
                <w:rFonts w:ascii="宋体" w:eastAsia="宋体" w:hAnsi="宋体" w:cs="宋体"/>
                <w:sz w:val="24"/>
                <w:szCs w:val="24"/>
              </w:rPr>
            </w:pPr>
          </w:p>
        </w:tc>
      </w:tr>
      <w:tr w:rsidR="009C3F1A">
        <w:tc>
          <w:tcPr>
            <w:tcW w:w="4927" w:type="dxa"/>
          </w:tcPr>
          <w:p w:rsidR="009C3F1A" w:rsidRDefault="0077065A">
            <w:r>
              <w:rPr>
                <w:rFonts w:hint="eastAsia"/>
              </w:rPr>
              <w:t>指导老师</w:t>
            </w:r>
          </w:p>
        </w:tc>
        <w:tc>
          <w:tcPr>
            <w:tcW w:w="4927" w:type="dxa"/>
          </w:tcPr>
          <w:p w:rsidR="009C3F1A" w:rsidRDefault="009C20D3">
            <w:r>
              <w:rPr>
                <w:rFonts w:hint="eastAsia"/>
              </w:rPr>
              <w:t>王先友教授</w:t>
            </w:r>
          </w:p>
        </w:tc>
      </w:tr>
      <w:tr w:rsidR="009C3F1A">
        <w:tc>
          <w:tcPr>
            <w:tcW w:w="4927" w:type="dxa"/>
          </w:tcPr>
          <w:p w:rsidR="009C3F1A" w:rsidRDefault="0077065A">
            <w:r>
              <w:rPr>
                <w:rFonts w:hint="eastAsia"/>
              </w:rPr>
              <w:t>填表日期</w:t>
            </w:r>
          </w:p>
        </w:tc>
        <w:tc>
          <w:tcPr>
            <w:tcW w:w="4927" w:type="dxa"/>
          </w:tcPr>
          <w:p w:rsidR="009C3F1A" w:rsidRDefault="009C20D3">
            <w:r>
              <w:t>2018</w:t>
            </w:r>
            <w:r>
              <w:rPr>
                <w:rFonts w:hint="eastAsia"/>
              </w:rPr>
              <w:t>年</w:t>
            </w:r>
            <w:r>
              <w:rPr>
                <w:rFonts w:hint="eastAsia"/>
              </w:rPr>
              <w:t>3</w:t>
            </w:r>
            <w:r>
              <w:rPr>
                <w:rFonts w:hint="eastAsia"/>
              </w:rPr>
              <w:t>月</w:t>
            </w:r>
            <w:r>
              <w:rPr>
                <w:rFonts w:hint="eastAsia"/>
              </w:rPr>
              <w:t>10</w:t>
            </w:r>
            <w:r>
              <w:rPr>
                <w:rFonts w:hint="eastAsia"/>
              </w:rPr>
              <w:t>日</w:t>
            </w:r>
          </w:p>
        </w:tc>
      </w:tr>
    </w:tbl>
    <w:p w:rsidR="009C3F1A" w:rsidRDefault="009C3F1A"/>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77065A">
      <w:pPr>
        <w:rPr>
          <w:rFonts w:eastAsia="仿宋_GB2312"/>
        </w:rPr>
      </w:pPr>
      <w:r>
        <w:rPr>
          <w:rFonts w:eastAsia="仿宋_GB2312"/>
        </w:rPr>
        <w:br w:type="page"/>
      </w:r>
    </w:p>
    <w:p w:rsidR="009C3F1A" w:rsidRDefault="009C3F1A">
      <w:pPr>
        <w:rPr>
          <w:rFonts w:eastAsia="仿宋_GB2312"/>
        </w:rPr>
      </w:pPr>
    </w:p>
    <w:p w:rsidR="009C3F1A" w:rsidRDefault="0077065A">
      <w:pPr>
        <w:jc w:val="center"/>
        <w:rPr>
          <w:rFonts w:eastAsia="黑体"/>
          <w:spacing w:val="32"/>
          <w:sz w:val="36"/>
        </w:rPr>
      </w:pPr>
      <w:r>
        <w:rPr>
          <w:rFonts w:eastAsia="黑体" w:hint="eastAsia"/>
          <w:spacing w:val="32"/>
          <w:sz w:val="36"/>
        </w:rPr>
        <w:t>填　写　说　明</w:t>
      </w:r>
    </w:p>
    <w:p w:rsidR="009C3F1A" w:rsidRDefault="009C3F1A">
      <w:pPr>
        <w:jc w:val="center"/>
        <w:rPr>
          <w:rFonts w:eastAsia="黑体"/>
          <w:sz w:val="36"/>
        </w:rPr>
      </w:pPr>
    </w:p>
    <w:p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C3F1A" w:rsidRDefault="0077065A">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C3F1A" w:rsidRDefault="0077065A">
      <w:pPr>
        <w:spacing w:line="540" w:lineRule="exact"/>
        <w:ind w:firstLineChars="200" w:firstLine="560"/>
        <w:rPr>
          <w:rFonts w:eastAsia="仿宋_GB2312"/>
          <w:sz w:val="28"/>
        </w:rPr>
      </w:pPr>
      <w:r>
        <w:rPr>
          <w:rFonts w:eastAsia="仿宋_GB2312" w:hint="eastAsia"/>
          <w:sz w:val="28"/>
        </w:rPr>
        <w:t>五、本页不装订。</w:t>
      </w:r>
    </w:p>
    <w:p w:rsidR="009C3F1A" w:rsidRDefault="0077065A">
      <w:pPr>
        <w:spacing w:line="20" w:lineRule="exact"/>
        <w:rPr>
          <w:rFonts w:eastAsia="仿宋_GB2312"/>
        </w:rPr>
      </w:pPr>
      <w:r>
        <w:rPr>
          <w:rFonts w:eastAsia="仿宋_GB2312"/>
          <w:sz w:val="28"/>
          <w:szCs w:val="28"/>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560"/>
        <w:gridCol w:w="1134"/>
        <w:gridCol w:w="1134"/>
        <w:gridCol w:w="992"/>
        <w:gridCol w:w="1701"/>
        <w:gridCol w:w="1280"/>
      </w:tblGrid>
      <w:tr w:rsidR="009C3F1A" w:rsidTr="00DD013B">
        <w:trPr>
          <w:trHeight w:val="630"/>
          <w:jc w:val="center"/>
        </w:trPr>
        <w:tc>
          <w:tcPr>
            <w:tcW w:w="9366" w:type="dxa"/>
            <w:gridSpan w:val="7"/>
            <w:vAlign w:val="center"/>
          </w:tcPr>
          <w:p w:rsidR="009C3F1A" w:rsidRDefault="0077065A">
            <w:pPr>
              <w:ind w:left="180"/>
              <w:rPr>
                <w:rFonts w:eastAsia="楷体_GB2312"/>
                <w:sz w:val="28"/>
                <w:szCs w:val="28"/>
              </w:rPr>
            </w:pPr>
            <w:r>
              <w:rPr>
                <w:rFonts w:eastAsia="楷体_GB2312" w:hint="eastAsia"/>
                <w:sz w:val="28"/>
                <w:szCs w:val="28"/>
              </w:rPr>
              <w:lastRenderedPageBreak/>
              <w:t>项目名称：</w:t>
            </w:r>
            <w:r w:rsidR="009C20D3" w:rsidRPr="00E01E40">
              <w:rPr>
                <w:rFonts w:ascii="Times New Roman" w:eastAsia="仿宋" w:hAnsi="Times New Roman"/>
                <w:kern w:val="2"/>
                <w:sz w:val="24"/>
                <w:szCs w:val="24"/>
              </w:rPr>
              <w:t>富锂锰基正极材料的形貌设计及</w:t>
            </w:r>
            <w:r w:rsidR="009C20D3" w:rsidRPr="00E01E40">
              <w:rPr>
                <w:rFonts w:ascii="Times New Roman" w:eastAsia="仿宋" w:hAnsi="Times New Roman" w:hint="eastAsia"/>
                <w:kern w:val="2"/>
                <w:sz w:val="24"/>
                <w:szCs w:val="24"/>
              </w:rPr>
              <w:t>界面</w:t>
            </w:r>
            <w:r w:rsidR="009C20D3" w:rsidRPr="00E01E40">
              <w:rPr>
                <w:rFonts w:ascii="Times New Roman" w:eastAsia="仿宋" w:hAnsi="Times New Roman"/>
                <w:kern w:val="2"/>
                <w:sz w:val="24"/>
                <w:szCs w:val="24"/>
              </w:rPr>
              <w:t>结构调控</w:t>
            </w:r>
          </w:p>
        </w:tc>
      </w:tr>
      <w:tr w:rsidR="009C3F1A" w:rsidTr="00FD18D6">
        <w:trPr>
          <w:trHeight w:hRule="exact" w:val="454"/>
          <w:jc w:val="center"/>
        </w:trPr>
        <w:tc>
          <w:tcPr>
            <w:tcW w:w="1565" w:type="dxa"/>
            <w:vAlign w:val="center"/>
          </w:tcPr>
          <w:p w:rsidR="009C3F1A" w:rsidRDefault="0077065A">
            <w:pPr>
              <w:spacing w:line="400" w:lineRule="exact"/>
              <w:ind w:left="180"/>
              <w:jc w:val="center"/>
              <w:rPr>
                <w:rFonts w:eastAsia="楷体_GB2312"/>
                <w:sz w:val="28"/>
                <w:szCs w:val="28"/>
              </w:rPr>
            </w:pPr>
            <w:r>
              <w:rPr>
                <w:rFonts w:eastAsia="楷体_GB2312" w:hint="eastAsia"/>
                <w:sz w:val="28"/>
                <w:szCs w:val="28"/>
              </w:rPr>
              <w:t>学生姓名</w:t>
            </w:r>
          </w:p>
        </w:tc>
        <w:tc>
          <w:tcPr>
            <w:tcW w:w="1560"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2268"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专业名称</w:t>
            </w:r>
          </w:p>
        </w:tc>
        <w:tc>
          <w:tcPr>
            <w:tcW w:w="992"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性别</w:t>
            </w:r>
          </w:p>
        </w:tc>
        <w:tc>
          <w:tcPr>
            <w:tcW w:w="1701"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入学年份</w:t>
            </w:r>
          </w:p>
        </w:tc>
        <w:tc>
          <w:tcPr>
            <w:tcW w:w="1280" w:type="dxa"/>
            <w:vAlign w:val="center"/>
          </w:tcPr>
          <w:p w:rsidR="009C3F1A" w:rsidRPr="00E01E40" w:rsidRDefault="0077065A" w:rsidP="00E01E40">
            <w:pPr>
              <w:widowControl w:val="0"/>
              <w:adjustRightInd/>
              <w:snapToGrid/>
              <w:spacing w:after="0" w:line="360" w:lineRule="auto"/>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签</w:t>
            </w:r>
            <w:r w:rsidRPr="00E01E40">
              <w:rPr>
                <w:rFonts w:ascii="Times New Roman" w:eastAsia="仿宋" w:hAnsi="Times New Roman"/>
                <w:kern w:val="2"/>
                <w:sz w:val="24"/>
                <w:szCs w:val="24"/>
              </w:rPr>
              <w:t xml:space="preserve"> </w:t>
            </w:r>
            <w:r w:rsidRPr="00E01E40">
              <w:rPr>
                <w:rFonts w:ascii="Times New Roman" w:eastAsia="仿宋" w:hAnsi="Times New Roman" w:hint="eastAsia"/>
                <w:kern w:val="2"/>
                <w:sz w:val="24"/>
                <w:szCs w:val="24"/>
              </w:rPr>
              <w:t>名</w:t>
            </w:r>
          </w:p>
        </w:tc>
      </w:tr>
      <w:tr w:rsidR="009C3F1A" w:rsidTr="00FD18D6">
        <w:trPr>
          <w:trHeight w:hRule="exact" w:val="488"/>
          <w:jc w:val="center"/>
        </w:trPr>
        <w:tc>
          <w:tcPr>
            <w:tcW w:w="1565" w:type="dxa"/>
            <w:vAlign w:val="center"/>
          </w:tcPr>
          <w:p w:rsidR="009C3F1A" w:rsidRPr="00E01E40" w:rsidRDefault="009C20D3" w:rsidP="00D132A5">
            <w:pPr>
              <w:widowControl w:val="0"/>
              <w:adjustRightInd/>
              <w:snapToGrid/>
              <w:spacing w:after="0" w:line="400" w:lineRule="exact"/>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陈建成</w:t>
            </w:r>
          </w:p>
        </w:tc>
        <w:tc>
          <w:tcPr>
            <w:tcW w:w="1560" w:type="dxa"/>
            <w:vAlign w:val="center"/>
          </w:tcPr>
          <w:p w:rsidR="009C3F1A" w:rsidRPr="00FD18D6" w:rsidRDefault="00DD013B" w:rsidP="00D132A5">
            <w:pPr>
              <w:widowControl w:val="0"/>
              <w:adjustRightInd/>
              <w:snapToGrid/>
              <w:spacing w:after="0" w:line="400" w:lineRule="exact"/>
              <w:jc w:val="center"/>
              <w:rPr>
                <w:rFonts w:ascii="仿宋" w:eastAsia="仿宋" w:hAnsi="仿宋"/>
                <w:kern w:val="2"/>
                <w:sz w:val="24"/>
                <w:szCs w:val="24"/>
              </w:rPr>
            </w:pPr>
            <w:r w:rsidRPr="00FD18D6">
              <w:rPr>
                <w:rFonts w:ascii="仿宋" w:eastAsia="仿宋" w:hAnsi="仿宋"/>
                <w:kern w:val="2"/>
                <w:sz w:val="24"/>
                <w:szCs w:val="24"/>
              </w:rPr>
              <w:t>2016600606</w:t>
            </w:r>
          </w:p>
        </w:tc>
        <w:tc>
          <w:tcPr>
            <w:tcW w:w="2268" w:type="dxa"/>
            <w:gridSpan w:val="2"/>
            <w:vAlign w:val="center"/>
          </w:tcPr>
          <w:p w:rsidR="009C3F1A" w:rsidRPr="00E01E40" w:rsidRDefault="00DD013B" w:rsidP="00D132A5">
            <w:pPr>
              <w:widowControl w:val="0"/>
              <w:adjustRightInd/>
              <w:snapToGrid/>
              <w:spacing w:after="0" w:line="400" w:lineRule="exact"/>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材料化学</w:t>
            </w:r>
          </w:p>
        </w:tc>
        <w:tc>
          <w:tcPr>
            <w:tcW w:w="992" w:type="dxa"/>
            <w:vAlign w:val="center"/>
          </w:tcPr>
          <w:p w:rsidR="009C3F1A" w:rsidRPr="00E01E40" w:rsidRDefault="00DD013B" w:rsidP="00D132A5">
            <w:pPr>
              <w:widowControl w:val="0"/>
              <w:adjustRightInd/>
              <w:snapToGrid/>
              <w:spacing w:after="0" w:line="400" w:lineRule="exact"/>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男</w:t>
            </w:r>
          </w:p>
        </w:tc>
        <w:tc>
          <w:tcPr>
            <w:tcW w:w="1701" w:type="dxa"/>
            <w:vAlign w:val="center"/>
          </w:tcPr>
          <w:p w:rsidR="009C3F1A" w:rsidRPr="00E01E40" w:rsidRDefault="00E01E40" w:rsidP="00D132A5">
            <w:pPr>
              <w:widowControl w:val="0"/>
              <w:adjustRightInd/>
              <w:snapToGrid/>
              <w:spacing w:after="0" w:line="400" w:lineRule="exact"/>
              <w:jc w:val="center"/>
              <w:rPr>
                <w:rFonts w:ascii="仿宋" w:eastAsia="仿宋" w:hAnsi="仿宋"/>
                <w:kern w:val="2"/>
                <w:sz w:val="24"/>
                <w:szCs w:val="24"/>
              </w:rPr>
            </w:pPr>
            <w:r>
              <w:rPr>
                <w:rFonts w:ascii="仿宋" w:eastAsia="仿宋" w:hAnsi="仿宋"/>
                <w:kern w:val="2"/>
                <w:sz w:val="24"/>
                <w:szCs w:val="24"/>
              </w:rPr>
              <w:t>2016</w:t>
            </w:r>
            <w:r>
              <w:rPr>
                <w:rFonts w:ascii="仿宋" w:eastAsia="仿宋" w:hAnsi="仿宋" w:hint="eastAsia"/>
                <w:kern w:val="2"/>
                <w:sz w:val="24"/>
                <w:szCs w:val="24"/>
              </w:rPr>
              <w:t>年</w:t>
            </w:r>
          </w:p>
        </w:tc>
        <w:tc>
          <w:tcPr>
            <w:tcW w:w="1280" w:type="dxa"/>
            <w:tcBorders>
              <w:bottom w:val="single" w:sz="4" w:space="0" w:color="auto"/>
            </w:tcBorders>
            <w:vAlign w:val="center"/>
          </w:tcPr>
          <w:p w:rsidR="009C3F1A" w:rsidRPr="00E01E40" w:rsidRDefault="009C3F1A" w:rsidP="00D132A5">
            <w:pPr>
              <w:widowControl w:val="0"/>
              <w:adjustRightInd/>
              <w:snapToGrid/>
              <w:spacing w:after="0" w:line="400" w:lineRule="exact"/>
              <w:jc w:val="center"/>
              <w:rPr>
                <w:rFonts w:ascii="Times New Roman" w:eastAsia="仿宋" w:hAnsi="Times New Roman"/>
                <w:kern w:val="2"/>
                <w:sz w:val="24"/>
                <w:szCs w:val="24"/>
              </w:rPr>
            </w:pPr>
          </w:p>
        </w:tc>
      </w:tr>
      <w:tr w:rsidR="009C3F1A" w:rsidTr="00FD18D6">
        <w:trPr>
          <w:trHeight w:hRule="exact" w:val="437"/>
          <w:jc w:val="center"/>
        </w:trPr>
        <w:tc>
          <w:tcPr>
            <w:tcW w:w="1565" w:type="dxa"/>
            <w:vAlign w:val="center"/>
          </w:tcPr>
          <w:p w:rsidR="009C3F1A" w:rsidRPr="00E01E40" w:rsidRDefault="009C20D3" w:rsidP="00D132A5">
            <w:pPr>
              <w:widowControl w:val="0"/>
              <w:adjustRightInd/>
              <w:snapToGrid/>
              <w:spacing w:after="0" w:line="400" w:lineRule="exact"/>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方素素</w:t>
            </w:r>
          </w:p>
        </w:tc>
        <w:tc>
          <w:tcPr>
            <w:tcW w:w="1560" w:type="dxa"/>
            <w:vAlign w:val="center"/>
          </w:tcPr>
          <w:p w:rsidR="00E01E40" w:rsidRPr="00FD18D6" w:rsidRDefault="00E01E40" w:rsidP="00D132A5">
            <w:pPr>
              <w:widowControl w:val="0"/>
              <w:adjustRightInd/>
              <w:snapToGrid/>
              <w:spacing w:after="0" w:line="400" w:lineRule="exact"/>
              <w:jc w:val="center"/>
              <w:rPr>
                <w:rFonts w:ascii="仿宋" w:eastAsia="仿宋" w:hAnsi="仿宋"/>
                <w:kern w:val="2"/>
                <w:sz w:val="24"/>
                <w:szCs w:val="24"/>
              </w:rPr>
            </w:pPr>
            <w:r w:rsidRPr="00FD18D6">
              <w:rPr>
                <w:rFonts w:ascii="仿宋" w:eastAsia="仿宋" w:hAnsi="仿宋"/>
                <w:kern w:val="2"/>
                <w:sz w:val="24"/>
                <w:szCs w:val="24"/>
              </w:rPr>
              <w:t>2016600807</w:t>
            </w:r>
          </w:p>
          <w:p w:rsidR="009C3F1A" w:rsidRPr="00FD18D6" w:rsidRDefault="009C3F1A" w:rsidP="00D132A5">
            <w:pPr>
              <w:widowControl w:val="0"/>
              <w:adjustRightInd/>
              <w:snapToGrid/>
              <w:spacing w:after="0" w:line="400" w:lineRule="exact"/>
              <w:jc w:val="center"/>
              <w:rPr>
                <w:rFonts w:ascii="仿宋" w:eastAsia="仿宋" w:hAnsi="仿宋"/>
                <w:kern w:val="2"/>
                <w:sz w:val="24"/>
                <w:szCs w:val="24"/>
              </w:rPr>
            </w:pPr>
          </w:p>
        </w:tc>
        <w:tc>
          <w:tcPr>
            <w:tcW w:w="2268" w:type="dxa"/>
            <w:gridSpan w:val="2"/>
            <w:vAlign w:val="center"/>
          </w:tcPr>
          <w:p w:rsidR="009C3F1A" w:rsidRPr="00E01E40" w:rsidRDefault="00DD013B" w:rsidP="00D132A5">
            <w:pPr>
              <w:widowControl w:val="0"/>
              <w:adjustRightInd/>
              <w:snapToGrid/>
              <w:spacing w:after="0" w:line="400" w:lineRule="exact"/>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高分子材料与工程</w:t>
            </w:r>
          </w:p>
        </w:tc>
        <w:tc>
          <w:tcPr>
            <w:tcW w:w="992" w:type="dxa"/>
            <w:vAlign w:val="center"/>
          </w:tcPr>
          <w:p w:rsidR="009C3F1A" w:rsidRPr="00E01E40" w:rsidRDefault="00DD013B" w:rsidP="00D132A5">
            <w:pPr>
              <w:widowControl w:val="0"/>
              <w:adjustRightInd/>
              <w:snapToGrid/>
              <w:spacing w:after="0" w:line="400" w:lineRule="exact"/>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女</w:t>
            </w:r>
          </w:p>
        </w:tc>
        <w:tc>
          <w:tcPr>
            <w:tcW w:w="1701" w:type="dxa"/>
            <w:vAlign w:val="center"/>
          </w:tcPr>
          <w:p w:rsidR="009C3F1A" w:rsidRPr="00E01E40" w:rsidRDefault="00E01E40" w:rsidP="00D132A5">
            <w:pPr>
              <w:widowControl w:val="0"/>
              <w:adjustRightInd/>
              <w:snapToGrid/>
              <w:spacing w:after="0" w:line="400" w:lineRule="exact"/>
              <w:jc w:val="center"/>
              <w:rPr>
                <w:rFonts w:ascii="Times New Roman" w:eastAsia="仿宋" w:hAnsi="Times New Roman"/>
                <w:kern w:val="2"/>
                <w:sz w:val="24"/>
                <w:szCs w:val="24"/>
              </w:rPr>
            </w:pPr>
            <w:r>
              <w:rPr>
                <w:rFonts w:ascii="仿宋" w:eastAsia="仿宋" w:hAnsi="仿宋"/>
                <w:kern w:val="2"/>
                <w:sz w:val="24"/>
                <w:szCs w:val="24"/>
              </w:rPr>
              <w:t>2016</w:t>
            </w:r>
            <w:r>
              <w:rPr>
                <w:rFonts w:ascii="仿宋" w:eastAsia="仿宋" w:hAnsi="仿宋" w:hint="eastAsia"/>
                <w:kern w:val="2"/>
                <w:sz w:val="24"/>
                <w:szCs w:val="24"/>
              </w:rPr>
              <w:t>年</w:t>
            </w:r>
          </w:p>
        </w:tc>
        <w:tc>
          <w:tcPr>
            <w:tcW w:w="1280" w:type="dxa"/>
            <w:tcBorders>
              <w:bottom w:val="single" w:sz="4" w:space="0" w:color="auto"/>
            </w:tcBorders>
            <w:vAlign w:val="center"/>
          </w:tcPr>
          <w:p w:rsidR="009C3F1A" w:rsidRPr="00E01E40" w:rsidRDefault="009C3F1A" w:rsidP="00D132A5">
            <w:pPr>
              <w:widowControl w:val="0"/>
              <w:adjustRightInd/>
              <w:snapToGrid/>
              <w:spacing w:after="0" w:line="400" w:lineRule="exact"/>
              <w:jc w:val="center"/>
              <w:rPr>
                <w:rFonts w:ascii="Times New Roman" w:eastAsia="仿宋" w:hAnsi="Times New Roman"/>
                <w:kern w:val="2"/>
                <w:sz w:val="24"/>
                <w:szCs w:val="24"/>
              </w:rPr>
            </w:pPr>
          </w:p>
        </w:tc>
      </w:tr>
      <w:tr w:rsidR="009C3F1A" w:rsidTr="00FD18D6">
        <w:trPr>
          <w:trHeight w:hRule="exact" w:val="429"/>
          <w:jc w:val="center"/>
        </w:trPr>
        <w:tc>
          <w:tcPr>
            <w:tcW w:w="1565" w:type="dxa"/>
            <w:vAlign w:val="center"/>
          </w:tcPr>
          <w:p w:rsidR="009C3F1A" w:rsidRPr="00E01E40" w:rsidRDefault="009C20D3" w:rsidP="00D132A5">
            <w:pPr>
              <w:widowControl w:val="0"/>
              <w:adjustRightInd/>
              <w:snapToGrid/>
              <w:spacing w:after="0" w:line="400" w:lineRule="exact"/>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林文淮</w:t>
            </w:r>
          </w:p>
        </w:tc>
        <w:tc>
          <w:tcPr>
            <w:tcW w:w="1560" w:type="dxa"/>
            <w:vAlign w:val="center"/>
          </w:tcPr>
          <w:p w:rsidR="009C3F1A" w:rsidRPr="00FD18D6" w:rsidRDefault="00DD013B" w:rsidP="00D132A5">
            <w:pPr>
              <w:widowControl w:val="0"/>
              <w:adjustRightInd/>
              <w:snapToGrid/>
              <w:spacing w:after="0" w:line="400" w:lineRule="exact"/>
              <w:jc w:val="center"/>
              <w:rPr>
                <w:rFonts w:ascii="仿宋" w:eastAsia="仿宋" w:hAnsi="仿宋"/>
                <w:kern w:val="2"/>
                <w:sz w:val="24"/>
                <w:szCs w:val="24"/>
              </w:rPr>
            </w:pPr>
            <w:r w:rsidRPr="00FD18D6">
              <w:rPr>
                <w:rFonts w:ascii="仿宋" w:eastAsia="仿宋" w:hAnsi="仿宋"/>
                <w:kern w:val="2"/>
                <w:sz w:val="24"/>
                <w:szCs w:val="24"/>
              </w:rPr>
              <w:t>2016600804</w:t>
            </w:r>
          </w:p>
        </w:tc>
        <w:tc>
          <w:tcPr>
            <w:tcW w:w="2268" w:type="dxa"/>
            <w:gridSpan w:val="2"/>
            <w:vAlign w:val="center"/>
          </w:tcPr>
          <w:p w:rsidR="009C3F1A" w:rsidRPr="00E01E40" w:rsidRDefault="003420FB" w:rsidP="00D132A5">
            <w:pPr>
              <w:widowControl w:val="0"/>
              <w:adjustRightInd/>
              <w:snapToGrid/>
              <w:spacing w:after="0" w:line="400" w:lineRule="exact"/>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高分子材料与工程</w:t>
            </w:r>
          </w:p>
        </w:tc>
        <w:tc>
          <w:tcPr>
            <w:tcW w:w="992" w:type="dxa"/>
            <w:vAlign w:val="center"/>
          </w:tcPr>
          <w:p w:rsidR="009C3F1A" w:rsidRPr="00E01E40" w:rsidRDefault="00DD013B" w:rsidP="00D132A5">
            <w:pPr>
              <w:widowControl w:val="0"/>
              <w:adjustRightInd/>
              <w:snapToGrid/>
              <w:spacing w:after="0" w:line="400" w:lineRule="exact"/>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男</w:t>
            </w:r>
          </w:p>
        </w:tc>
        <w:tc>
          <w:tcPr>
            <w:tcW w:w="1701" w:type="dxa"/>
            <w:vAlign w:val="center"/>
          </w:tcPr>
          <w:p w:rsidR="009C3F1A" w:rsidRPr="00E01E40" w:rsidRDefault="00E01E40" w:rsidP="00D132A5">
            <w:pPr>
              <w:widowControl w:val="0"/>
              <w:adjustRightInd/>
              <w:snapToGrid/>
              <w:spacing w:after="0" w:line="400" w:lineRule="exact"/>
              <w:jc w:val="center"/>
              <w:rPr>
                <w:rFonts w:ascii="Times New Roman" w:eastAsia="仿宋" w:hAnsi="Times New Roman"/>
                <w:kern w:val="2"/>
                <w:sz w:val="24"/>
                <w:szCs w:val="24"/>
              </w:rPr>
            </w:pPr>
            <w:r>
              <w:rPr>
                <w:rFonts w:ascii="仿宋" w:eastAsia="仿宋" w:hAnsi="仿宋"/>
                <w:kern w:val="2"/>
                <w:sz w:val="24"/>
                <w:szCs w:val="24"/>
              </w:rPr>
              <w:t>2016</w:t>
            </w:r>
            <w:r>
              <w:rPr>
                <w:rFonts w:ascii="仿宋" w:eastAsia="仿宋" w:hAnsi="仿宋" w:hint="eastAsia"/>
                <w:kern w:val="2"/>
                <w:sz w:val="24"/>
                <w:szCs w:val="24"/>
              </w:rPr>
              <w:t>年</w:t>
            </w:r>
          </w:p>
        </w:tc>
        <w:tc>
          <w:tcPr>
            <w:tcW w:w="1280" w:type="dxa"/>
            <w:tcBorders>
              <w:top w:val="single" w:sz="4" w:space="0" w:color="auto"/>
            </w:tcBorders>
            <w:vAlign w:val="center"/>
          </w:tcPr>
          <w:p w:rsidR="009C3F1A" w:rsidRPr="00E01E40" w:rsidRDefault="009C3F1A" w:rsidP="00D132A5">
            <w:pPr>
              <w:widowControl w:val="0"/>
              <w:adjustRightInd/>
              <w:snapToGrid/>
              <w:spacing w:after="0" w:line="400" w:lineRule="exact"/>
              <w:jc w:val="center"/>
              <w:rPr>
                <w:rFonts w:ascii="Times New Roman" w:eastAsia="仿宋" w:hAnsi="Times New Roman"/>
                <w:kern w:val="2"/>
                <w:sz w:val="24"/>
                <w:szCs w:val="24"/>
              </w:rPr>
            </w:pPr>
          </w:p>
        </w:tc>
      </w:tr>
      <w:tr w:rsidR="009C3F1A" w:rsidTr="00FD18D6">
        <w:trPr>
          <w:trHeight w:hRule="exact" w:val="454"/>
          <w:jc w:val="center"/>
        </w:trPr>
        <w:tc>
          <w:tcPr>
            <w:tcW w:w="1565" w:type="dxa"/>
            <w:vAlign w:val="center"/>
          </w:tcPr>
          <w:p w:rsidR="009C3F1A" w:rsidRPr="00FD18D6" w:rsidRDefault="00FD18D6" w:rsidP="00D132A5">
            <w:pPr>
              <w:widowControl w:val="0"/>
              <w:adjustRightInd/>
              <w:snapToGrid/>
              <w:spacing w:after="0" w:line="400" w:lineRule="exact"/>
              <w:jc w:val="center"/>
              <w:rPr>
                <w:rFonts w:ascii="Times New Roman" w:eastAsia="仿宋" w:hAnsi="Times New Roman"/>
                <w:kern w:val="2"/>
                <w:sz w:val="24"/>
                <w:szCs w:val="24"/>
              </w:rPr>
            </w:pPr>
            <w:r w:rsidRPr="00FD18D6">
              <w:rPr>
                <w:rFonts w:ascii="Times New Roman" w:eastAsia="仿宋" w:hAnsi="Times New Roman" w:hint="eastAsia"/>
                <w:kern w:val="2"/>
                <w:sz w:val="24"/>
                <w:szCs w:val="24"/>
              </w:rPr>
              <w:t>周嘉荣</w:t>
            </w:r>
          </w:p>
        </w:tc>
        <w:tc>
          <w:tcPr>
            <w:tcW w:w="1560" w:type="dxa"/>
            <w:vAlign w:val="center"/>
          </w:tcPr>
          <w:p w:rsidR="009C3F1A" w:rsidRPr="00FD18D6" w:rsidRDefault="00FD18D6" w:rsidP="00D132A5">
            <w:pPr>
              <w:widowControl w:val="0"/>
              <w:adjustRightInd/>
              <w:snapToGrid/>
              <w:spacing w:after="0" w:line="400" w:lineRule="exact"/>
              <w:jc w:val="center"/>
              <w:rPr>
                <w:rFonts w:ascii="仿宋" w:eastAsia="仿宋" w:hAnsi="仿宋"/>
                <w:kern w:val="2"/>
                <w:sz w:val="24"/>
                <w:szCs w:val="24"/>
              </w:rPr>
            </w:pPr>
            <w:r w:rsidRPr="00FD18D6">
              <w:rPr>
                <w:rFonts w:ascii="仿宋" w:eastAsia="仿宋" w:hAnsi="仿宋"/>
                <w:kern w:val="2"/>
                <w:sz w:val="24"/>
                <w:szCs w:val="24"/>
              </w:rPr>
              <w:t>2016600812</w:t>
            </w:r>
          </w:p>
        </w:tc>
        <w:tc>
          <w:tcPr>
            <w:tcW w:w="2268" w:type="dxa"/>
            <w:gridSpan w:val="2"/>
            <w:vAlign w:val="center"/>
          </w:tcPr>
          <w:p w:rsidR="009C3F1A" w:rsidRPr="00E01E40" w:rsidRDefault="00FD18D6" w:rsidP="00D132A5">
            <w:pPr>
              <w:widowControl w:val="0"/>
              <w:adjustRightInd/>
              <w:snapToGrid/>
              <w:spacing w:after="0" w:line="400" w:lineRule="exact"/>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高分子材料与工程</w:t>
            </w:r>
          </w:p>
        </w:tc>
        <w:tc>
          <w:tcPr>
            <w:tcW w:w="992" w:type="dxa"/>
            <w:vAlign w:val="center"/>
          </w:tcPr>
          <w:p w:rsidR="009C3F1A" w:rsidRPr="00565F4A" w:rsidRDefault="00FD18D6" w:rsidP="00D132A5">
            <w:pPr>
              <w:widowControl w:val="0"/>
              <w:adjustRightInd/>
              <w:snapToGrid/>
              <w:spacing w:after="0" w:line="400" w:lineRule="exact"/>
              <w:jc w:val="center"/>
              <w:rPr>
                <w:rFonts w:ascii="Times New Roman" w:eastAsia="仿宋" w:hAnsi="Times New Roman"/>
                <w:kern w:val="2"/>
                <w:sz w:val="24"/>
                <w:szCs w:val="24"/>
              </w:rPr>
            </w:pPr>
            <w:r w:rsidRPr="00565F4A">
              <w:rPr>
                <w:rFonts w:ascii="Times New Roman" w:eastAsia="仿宋" w:hAnsi="Times New Roman" w:hint="eastAsia"/>
                <w:kern w:val="2"/>
                <w:sz w:val="24"/>
                <w:szCs w:val="24"/>
              </w:rPr>
              <w:t>男</w:t>
            </w:r>
          </w:p>
        </w:tc>
        <w:tc>
          <w:tcPr>
            <w:tcW w:w="1701" w:type="dxa"/>
            <w:vAlign w:val="center"/>
          </w:tcPr>
          <w:p w:rsidR="009C3F1A" w:rsidRPr="00FD18D6" w:rsidRDefault="00FD18D6" w:rsidP="00D132A5">
            <w:pPr>
              <w:widowControl w:val="0"/>
              <w:adjustRightInd/>
              <w:snapToGrid/>
              <w:spacing w:after="0" w:line="400" w:lineRule="exact"/>
              <w:jc w:val="center"/>
              <w:rPr>
                <w:rFonts w:ascii="仿宋" w:eastAsia="仿宋" w:hAnsi="仿宋"/>
                <w:kern w:val="2"/>
                <w:sz w:val="24"/>
                <w:szCs w:val="24"/>
              </w:rPr>
            </w:pPr>
            <w:r w:rsidRPr="00FD18D6">
              <w:rPr>
                <w:rFonts w:ascii="仿宋" w:eastAsia="仿宋" w:hAnsi="仿宋"/>
                <w:kern w:val="2"/>
                <w:sz w:val="24"/>
                <w:szCs w:val="24"/>
              </w:rPr>
              <w:t>2</w:t>
            </w:r>
            <w:r>
              <w:rPr>
                <w:rFonts w:ascii="仿宋" w:eastAsia="仿宋" w:hAnsi="仿宋"/>
                <w:kern w:val="2"/>
                <w:sz w:val="24"/>
                <w:szCs w:val="24"/>
              </w:rPr>
              <w:t>0</w:t>
            </w:r>
            <w:r w:rsidRPr="00FD18D6">
              <w:rPr>
                <w:rFonts w:ascii="仿宋" w:eastAsia="仿宋" w:hAnsi="仿宋"/>
                <w:kern w:val="2"/>
                <w:sz w:val="24"/>
                <w:szCs w:val="24"/>
              </w:rPr>
              <w:t>16</w:t>
            </w:r>
            <w:r w:rsidRPr="00FD18D6">
              <w:rPr>
                <w:rFonts w:ascii="仿宋" w:eastAsia="仿宋" w:hAnsi="仿宋" w:hint="eastAsia"/>
                <w:kern w:val="2"/>
                <w:sz w:val="24"/>
                <w:szCs w:val="24"/>
              </w:rPr>
              <w:t>年</w:t>
            </w:r>
          </w:p>
        </w:tc>
        <w:tc>
          <w:tcPr>
            <w:tcW w:w="1280" w:type="dxa"/>
            <w:vAlign w:val="center"/>
          </w:tcPr>
          <w:p w:rsidR="009C3F1A" w:rsidRDefault="009C3F1A" w:rsidP="00D132A5">
            <w:pPr>
              <w:spacing w:line="400" w:lineRule="exact"/>
              <w:jc w:val="center"/>
              <w:rPr>
                <w:rFonts w:eastAsia="楷体_GB2312"/>
                <w:sz w:val="28"/>
                <w:szCs w:val="28"/>
              </w:rPr>
            </w:pPr>
          </w:p>
        </w:tc>
      </w:tr>
      <w:tr w:rsidR="009C3F1A" w:rsidTr="00FD18D6">
        <w:trPr>
          <w:trHeight w:hRule="exact" w:val="454"/>
          <w:jc w:val="center"/>
        </w:trPr>
        <w:tc>
          <w:tcPr>
            <w:tcW w:w="1565" w:type="dxa"/>
            <w:vAlign w:val="center"/>
          </w:tcPr>
          <w:p w:rsidR="009C3F1A" w:rsidRPr="00FD18D6" w:rsidRDefault="00FD18D6" w:rsidP="00D132A5">
            <w:pPr>
              <w:widowControl w:val="0"/>
              <w:adjustRightInd/>
              <w:snapToGrid/>
              <w:spacing w:after="0" w:line="400" w:lineRule="exact"/>
              <w:jc w:val="center"/>
              <w:rPr>
                <w:rFonts w:ascii="Times New Roman" w:eastAsia="仿宋" w:hAnsi="Times New Roman"/>
                <w:kern w:val="2"/>
                <w:sz w:val="24"/>
                <w:szCs w:val="24"/>
              </w:rPr>
            </w:pPr>
            <w:r w:rsidRPr="00FD18D6">
              <w:rPr>
                <w:rFonts w:ascii="Times New Roman" w:eastAsia="仿宋" w:hAnsi="Times New Roman" w:hint="eastAsia"/>
                <w:kern w:val="2"/>
                <w:sz w:val="24"/>
                <w:szCs w:val="24"/>
              </w:rPr>
              <w:t>李程</w:t>
            </w:r>
          </w:p>
        </w:tc>
        <w:tc>
          <w:tcPr>
            <w:tcW w:w="1560" w:type="dxa"/>
            <w:vAlign w:val="center"/>
          </w:tcPr>
          <w:p w:rsidR="009C3F1A" w:rsidRPr="00FD18D6" w:rsidRDefault="00FD18D6" w:rsidP="00D132A5">
            <w:pPr>
              <w:widowControl w:val="0"/>
              <w:adjustRightInd/>
              <w:snapToGrid/>
              <w:spacing w:after="0" w:line="400" w:lineRule="exact"/>
              <w:jc w:val="center"/>
              <w:rPr>
                <w:rFonts w:ascii="仿宋" w:eastAsia="仿宋" w:hAnsi="仿宋"/>
                <w:kern w:val="2"/>
                <w:sz w:val="24"/>
                <w:szCs w:val="24"/>
              </w:rPr>
            </w:pPr>
            <w:r w:rsidRPr="00FD18D6">
              <w:rPr>
                <w:rFonts w:ascii="仿宋" w:eastAsia="仿宋" w:hAnsi="仿宋"/>
                <w:kern w:val="2"/>
                <w:sz w:val="24"/>
                <w:szCs w:val="24"/>
              </w:rPr>
              <w:t>2016600527</w:t>
            </w:r>
          </w:p>
        </w:tc>
        <w:tc>
          <w:tcPr>
            <w:tcW w:w="2268" w:type="dxa"/>
            <w:gridSpan w:val="2"/>
            <w:vAlign w:val="center"/>
          </w:tcPr>
          <w:p w:rsidR="009C3F1A" w:rsidRPr="00FD18D6" w:rsidRDefault="00FD18D6" w:rsidP="00D132A5">
            <w:pPr>
              <w:widowControl w:val="0"/>
              <w:adjustRightInd/>
              <w:snapToGrid/>
              <w:spacing w:after="0" w:line="400" w:lineRule="exact"/>
              <w:jc w:val="center"/>
              <w:rPr>
                <w:rFonts w:ascii="Times New Roman" w:eastAsia="仿宋" w:hAnsi="Times New Roman"/>
                <w:kern w:val="2"/>
                <w:sz w:val="24"/>
                <w:szCs w:val="24"/>
              </w:rPr>
            </w:pPr>
            <w:r w:rsidRPr="00E01E40">
              <w:rPr>
                <w:rFonts w:ascii="Times New Roman" w:eastAsia="仿宋" w:hAnsi="Times New Roman" w:hint="eastAsia"/>
                <w:kern w:val="2"/>
                <w:sz w:val="24"/>
                <w:szCs w:val="24"/>
              </w:rPr>
              <w:t>材料化学</w:t>
            </w:r>
          </w:p>
        </w:tc>
        <w:tc>
          <w:tcPr>
            <w:tcW w:w="992" w:type="dxa"/>
            <w:vAlign w:val="center"/>
          </w:tcPr>
          <w:p w:rsidR="009C3F1A" w:rsidRPr="00565F4A" w:rsidRDefault="00FD18D6" w:rsidP="00D132A5">
            <w:pPr>
              <w:widowControl w:val="0"/>
              <w:adjustRightInd/>
              <w:snapToGrid/>
              <w:spacing w:after="0" w:line="400" w:lineRule="exact"/>
              <w:jc w:val="center"/>
              <w:rPr>
                <w:rFonts w:ascii="Times New Roman" w:eastAsia="仿宋" w:hAnsi="Times New Roman"/>
                <w:kern w:val="2"/>
                <w:sz w:val="24"/>
                <w:szCs w:val="24"/>
              </w:rPr>
            </w:pPr>
            <w:r w:rsidRPr="00565F4A">
              <w:rPr>
                <w:rFonts w:ascii="Times New Roman" w:eastAsia="仿宋" w:hAnsi="Times New Roman" w:hint="eastAsia"/>
                <w:kern w:val="2"/>
                <w:sz w:val="24"/>
                <w:szCs w:val="24"/>
              </w:rPr>
              <w:t>女</w:t>
            </w:r>
          </w:p>
        </w:tc>
        <w:tc>
          <w:tcPr>
            <w:tcW w:w="1701" w:type="dxa"/>
            <w:vAlign w:val="center"/>
          </w:tcPr>
          <w:p w:rsidR="009C3F1A" w:rsidRPr="00FD18D6" w:rsidRDefault="00FD18D6" w:rsidP="00D132A5">
            <w:pPr>
              <w:widowControl w:val="0"/>
              <w:adjustRightInd/>
              <w:snapToGrid/>
              <w:spacing w:after="0" w:line="400" w:lineRule="exact"/>
              <w:jc w:val="center"/>
              <w:rPr>
                <w:rFonts w:ascii="仿宋" w:eastAsia="仿宋" w:hAnsi="仿宋"/>
                <w:kern w:val="2"/>
                <w:sz w:val="24"/>
                <w:szCs w:val="24"/>
              </w:rPr>
            </w:pPr>
            <w:r w:rsidRPr="00FD18D6">
              <w:rPr>
                <w:rFonts w:ascii="仿宋" w:eastAsia="仿宋" w:hAnsi="仿宋"/>
                <w:kern w:val="2"/>
                <w:sz w:val="24"/>
                <w:szCs w:val="24"/>
              </w:rPr>
              <w:t>2016</w:t>
            </w:r>
            <w:r w:rsidRPr="00FD18D6">
              <w:rPr>
                <w:rFonts w:ascii="仿宋" w:eastAsia="仿宋" w:hAnsi="仿宋" w:hint="eastAsia"/>
                <w:kern w:val="2"/>
                <w:sz w:val="24"/>
                <w:szCs w:val="24"/>
              </w:rPr>
              <w:t>年</w:t>
            </w:r>
          </w:p>
        </w:tc>
        <w:tc>
          <w:tcPr>
            <w:tcW w:w="1280" w:type="dxa"/>
            <w:vAlign w:val="center"/>
          </w:tcPr>
          <w:p w:rsidR="009C3F1A" w:rsidRDefault="009C3F1A" w:rsidP="00D132A5">
            <w:pPr>
              <w:widowControl w:val="0"/>
              <w:adjustRightInd/>
              <w:snapToGrid/>
              <w:spacing w:after="0" w:line="400" w:lineRule="exact"/>
              <w:jc w:val="center"/>
              <w:rPr>
                <w:rFonts w:eastAsia="楷体_GB2312"/>
                <w:sz w:val="28"/>
                <w:szCs w:val="28"/>
              </w:rPr>
            </w:pPr>
          </w:p>
          <w:p w:rsidR="0006475D" w:rsidRDefault="0006475D" w:rsidP="00D132A5">
            <w:pPr>
              <w:widowControl w:val="0"/>
              <w:adjustRightInd/>
              <w:snapToGrid/>
              <w:spacing w:after="0" w:line="400" w:lineRule="exact"/>
              <w:ind w:left="181"/>
              <w:jc w:val="both"/>
              <w:rPr>
                <w:rFonts w:eastAsia="楷体_GB2312"/>
                <w:sz w:val="28"/>
                <w:szCs w:val="28"/>
              </w:rPr>
            </w:pPr>
            <w:r>
              <w:rPr>
                <w:rFonts w:eastAsia="楷体_GB2312" w:hint="eastAsia"/>
                <w:sz w:val="28"/>
                <w:szCs w:val="28"/>
              </w:rPr>
              <w:t xml:space="preserve"> </w:t>
            </w:r>
          </w:p>
        </w:tc>
      </w:tr>
      <w:tr w:rsidR="009C3F1A" w:rsidTr="00FD18D6">
        <w:trPr>
          <w:trHeight w:val="471"/>
          <w:jc w:val="center"/>
        </w:trPr>
        <w:tc>
          <w:tcPr>
            <w:tcW w:w="1565" w:type="dxa"/>
            <w:vAlign w:val="center"/>
          </w:tcPr>
          <w:p w:rsidR="009C3F1A" w:rsidRDefault="0077065A" w:rsidP="00D132A5">
            <w:pPr>
              <w:spacing w:line="400" w:lineRule="exact"/>
              <w:ind w:left="180"/>
              <w:jc w:val="center"/>
              <w:rPr>
                <w:rFonts w:eastAsia="楷体_GB2312"/>
                <w:sz w:val="28"/>
                <w:szCs w:val="28"/>
              </w:rPr>
            </w:pPr>
            <w:r>
              <w:rPr>
                <w:rFonts w:eastAsia="楷体_GB2312" w:hint="eastAsia"/>
                <w:sz w:val="28"/>
                <w:szCs w:val="28"/>
              </w:rPr>
              <w:t>指导教师</w:t>
            </w:r>
          </w:p>
        </w:tc>
        <w:tc>
          <w:tcPr>
            <w:tcW w:w="1560" w:type="dxa"/>
            <w:vAlign w:val="center"/>
          </w:tcPr>
          <w:p w:rsidR="009C3F1A" w:rsidRPr="00FD18D6" w:rsidRDefault="009C20D3" w:rsidP="00D132A5">
            <w:pPr>
              <w:spacing w:line="400" w:lineRule="exact"/>
              <w:ind w:left="180"/>
              <w:rPr>
                <w:rFonts w:eastAsia="楷体_GB2312"/>
                <w:sz w:val="24"/>
                <w:szCs w:val="24"/>
              </w:rPr>
            </w:pPr>
            <w:r w:rsidRPr="00FD18D6">
              <w:rPr>
                <w:rFonts w:ascii="仿宋" w:eastAsia="仿宋" w:hAnsi="仿宋" w:hint="eastAsia"/>
                <w:sz w:val="24"/>
                <w:szCs w:val="24"/>
              </w:rPr>
              <w:t>王先友</w:t>
            </w:r>
          </w:p>
        </w:tc>
        <w:tc>
          <w:tcPr>
            <w:tcW w:w="1134" w:type="dxa"/>
            <w:vAlign w:val="center"/>
          </w:tcPr>
          <w:p w:rsidR="009C3F1A" w:rsidRDefault="0077065A" w:rsidP="00D132A5">
            <w:pPr>
              <w:spacing w:line="400" w:lineRule="exact"/>
              <w:jc w:val="center"/>
              <w:rPr>
                <w:rFonts w:eastAsia="楷体_GB2312"/>
                <w:sz w:val="28"/>
                <w:szCs w:val="28"/>
              </w:rPr>
            </w:pPr>
            <w:r>
              <w:rPr>
                <w:rFonts w:eastAsia="楷体_GB2312" w:hint="eastAsia"/>
                <w:sz w:val="28"/>
                <w:szCs w:val="28"/>
              </w:rPr>
              <w:t>职称</w:t>
            </w:r>
          </w:p>
        </w:tc>
        <w:tc>
          <w:tcPr>
            <w:tcW w:w="1134" w:type="dxa"/>
            <w:vAlign w:val="center"/>
          </w:tcPr>
          <w:p w:rsidR="009C3F1A" w:rsidRDefault="009C20D3" w:rsidP="00D132A5">
            <w:pPr>
              <w:spacing w:line="400" w:lineRule="exact"/>
              <w:ind w:left="180"/>
              <w:rPr>
                <w:rFonts w:eastAsia="楷体_GB2312"/>
                <w:sz w:val="28"/>
                <w:szCs w:val="28"/>
              </w:rPr>
            </w:pPr>
            <w:r w:rsidRPr="00FD18D6">
              <w:rPr>
                <w:rFonts w:ascii="仿宋" w:eastAsia="仿宋" w:hAnsi="仿宋" w:hint="eastAsia"/>
                <w:sz w:val="24"/>
                <w:szCs w:val="24"/>
              </w:rPr>
              <w:t>教授</w:t>
            </w:r>
          </w:p>
        </w:tc>
        <w:tc>
          <w:tcPr>
            <w:tcW w:w="2693" w:type="dxa"/>
            <w:gridSpan w:val="2"/>
            <w:vAlign w:val="center"/>
          </w:tcPr>
          <w:p w:rsidR="009C3F1A" w:rsidRDefault="0077065A" w:rsidP="00D132A5">
            <w:pPr>
              <w:spacing w:line="400" w:lineRule="exact"/>
              <w:jc w:val="center"/>
              <w:rPr>
                <w:rFonts w:eastAsia="楷体_GB2312"/>
                <w:sz w:val="28"/>
                <w:szCs w:val="28"/>
              </w:rPr>
            </w:pPr>
            <w:r>
              <w:rPr>
                <w:rFonts w:eastAsia="楷体_GB2312" w:hint="eastAsia"/>
                <w:sz w:val="28"/>
                <w:szCs w:val="28"/>
              </w:rPr>
              <w:t>项目所属一级学科</w:t>
            </w:r>
          </w:p>
        </w:tc>
        <w:tc>
          <w:tcPr>
            <w:tcW w:w="1280" w:type="dxa"/>
            <w:vAlign w:val="center"/>
          </w:tcPr>
          <w:p w:rsidR="009C3F1A" w:rsidRPr="00E01E40" w:rsidRDefault="0006475D" w:rsidP="00D132A5">
            <w:pPr>
              <w:widowControl w:val="0"/>
              <w:adjustRightInd/>
              <w:snapToGrid/>
              <w:spacing w:after="0" w:line="400" w:lineRule="exact"/>
              <w:jc w:val="center"/>
              <w:rPr>
                <w:rFonts w:ascii="Times New Roman" w:eastAsia="仿宋" w:hAnsi="Times New Roman"/>
                <w:kern w:val="2"/>
                <w:sz w:val="24"/>
                <w:szCs w:val="24"/>
              </w:rPr>
            </w:pPr>
            <w:r>
              <w:rPr>
                <w:rFonts w:ascii="Times New Roman" w:eastAsia="仿宋" w:hAnsi="Times New Roman" w:hint="eastAsia"/>
                <w:kern w:val="2"/>
                <w:sz w:val="24"/>
                <w:szCs w:val="24"/>
              </w:rPr>
              <w:t>化学</w:t>
            </w:r>
          </w:p>
        </w:tc>
      </w:tr>
      <w:tr w:rsidR="009C3F1A" w:rsidTr="00DD013B">
        <w:trPr>
          <w:trHeight w:val="890"/>
          <w:jc w:val="center"/>
        </w:trPr>
        <w:tc>
          <w:tcPr>
            <w:tcW w:w="9366" w:type="dxa"/>
            <w:gridSpan w:val="7"/>
          </w:tcPr>
          <w:p w:rsidR="009C3F1A" w:rsidRDefault="0077065A">
            <w:pPr>
              <w:rPr>
                <w:rFonts w:eastAsia="楷体_GB2312"/>
                <w:sz w:val="28"/>
                <w:szCs w:val="28"/>
              </w:rPr>
            </w:pPr>
            <w:r>
              <w:rPr>
                <w:rFonts w:eastAsia="楷体_GB2312" w:hint="eastAsia"/>
                <w:sz w:val="28"/>
                <w:szCs w:val="28"/>
              </w:rPr>
              <w:t>学生曾经参与科研或创业的情况</w:t>
            </w:r>
          </w:p>
          <w:p w:rsidR="009C3F1A" w:rsidRDefault="00E01E40" w:rsidP="00BF778A">
            <w:pPr>
              <w:ind w:firstLineChars="200" w:firstLine="560"/>
              <w:jc w:val="center"/>
              <w:rPr>
                <w:rFonts w:eastAsia="楷体_GB2312"/>
                <w:sz w:val="28"/>
                <w:szCs w:val="28"/>
              </w:rPr>
            </w:pPr>
            <w:r>
              <w:rPr>
                <w:rFonts w:eastAsia="楷体_GB2312" w:hint="eastAsia"/>
                <w:sz w:val="28"/>
                <w:szCs w:val="28"/>
              </w:rPr>
              <w:t>无</w:t>
            </w:r>
          </w:p>
          <w:p w:rsidR="00BF778A" w:rsidRDefault="00BF778A" w:rsidP="00BF778A">
            <w:pPr>
              <w:ind w:firstLineChars="200" w:firstLine="560"/>
              <w:jc w:val="center"/>
              <w:rPr>
                <w:rFonts w:eastAsia="楷体_GB2312"/>
                <w:sz w:val="28"/>
                <w:szCs w:val="28"/>
              </w:rPr>
            </w:pPr>
          </w:p>
          <w:p w:rsidR="00BF778A" w:rsidRDefault="00BF778A" w:rsidP="00BF778A">
            <w:pPr>
              <w:ind w:firstLineChars="200" w:firstLine="560"/>
              <w:jc w:val="center"/>
              <w:rPr>
                <w:rFonts w:eastAsia="楷体_GB2312"/>
                <w:sz w:val="28"/>
                <w:szCs w:val="28"/>
              </w:rPr>
            </w:pPr>
          </w:p>
          <w:p w:rsidR="009C3F1A" w:rsidRDefault="009C3F1A" w:rsidP="00E01E40">
            <w:pPr>
              <w:rPr>
                <w:rFonts w:eastAsia="楷体_GB2312"/>
                <w:sz w:val="28"/>
                <w:szCs w:val="28"/>
              </w:rPr>
            </w:pPr>
          </w:p>
        </w:tc>
      </w:tr>
      <w:tr w:rsidR="009C3F1A" w:rsidTr="00DD013B">
        <w:trPr>
          <w:trHeight w:val="890"/>
          <w:jc w:val="center"/>
        </w:trPr>
        <w:tc>
          <w:tcPr>
            <w:tcW w:w="9366" w:type="dxa"/>
            <w:gridSpan w:val="7"/>
          </w:tcPr>
          <w:p w:rsidR="009C3F1A" w:rsidRDefault="0077065A">
            <w:pPr>
              <w:rPr>
                <w:rFonts w:eastAsia="楷体_GB2312"/>
                <w:sz w:val="28"/>
                <w:szCs w:val="28"/>
              </w:rPr>
            </w:pPr>
            <w:r>
              <w:rPr>
                <w:rFonts w:eastAsia="楷体_GB2312" w:hint="eastAsia"/>
                <w:sz w:val="28"/>
                <w:szCs w:val="28"/>
              </w:rPr>
              <w:t>指导教师承担科研课题情况</w:t>
            </w:r>
          </w:p>
          <w:p w:rsidR="00CE4837" w:rsidRPr="00CE4837" w:rsidRDefault="00CE4837" w:rsidP="00BC6CB6">
            <w:pPr>
              <w:spacing w:line="360" w:lineRule="auto"/>
              <w:ind w:left="113" w:right="113" w:firstLineChars="200" w:firstLine="480"/>
              <w:jc w:val="both"/>
              <w:rPr>
                <w:rFonts w:ascii="仿宋" w:eastAsia="仿宋" w:hAnsi="仿宋"/>
                <w:sz w:val="24"/>
                <w:szCs w:val="24"/>
              </w:rPr>
            </w:pPr>
            <w:r w:rsidRPr="00CE4837">
              <w:rPr>
                <w:rFonts w:ascii="仿宋" w:eastAsia="仿宋" w:hAnsi="仿宋" w:hint="eastAsia"/>
                <w:sz w:val="24"/>
                <w:szCs w:val="24"/>
              </w:rPr>
              <w:t>1. 具有多维介孔隧道结构的高导电性钠离子电池金属氟化物正极材料的设计、制备及其储电特性51472211，国家自然科学基金委，2015-2018年。</w:t>
            </w:r>
          </w:p>
          <w:p w:rsidR="00CE4837" w:rsidRPr="00CE4837" w:rsidRDefault="00CE4837" w:rsidP="00BC6CB6">
            <w:pPr>
              <w:spacing w:line="360" w:lineRule="auto"/>
              <w:ind w:left="113" w:right="113" w:firstLineChars="200" w:firstLine="480"/>
              <w:jc w:val="both"/>
              <w:rPr>
                <w:rFonts w:ascii="仿宋" w:eastAsia="仿宋" w:hAnsi="仿宋"/>
                <w:sz w:val="24"/>
                <w:szCs w:val="24"/>
              </w:rPr>
            </w:pPr>
            <w:r w:rsidRPr="00CE4837">
              <w:rPr>
                <w:rFonts w:ascii="仿宋" w:eastAsia="仿宋" w:hAnsi="仿宋" w:hint="eastAsia"/>
                <w:sz w:val="24"/>
                <w:szCs w:val="24"/>
              </w:rPr>
              <w:t>2. 富锂锰基正极材料制备关键技术开发2016GK4005，湖南省科技厅，2016-2018年。</w:t>
            </w:r>
          </w:p>
          <w:p w:rsidR="00CE4837" w:rsidRPr="00CE4837" w:rsidRDefault="00CE4837" w:rsidP="00BC6CB6">
            <w:pPr>
              <w:spacing w:line="360" w:lineRule="auto"/>
              <w:ind w:left="113" w:right="113" w:firstLineChars="200" w:firstLine="480"/>
              <w:jc w:val="both"/>
              <w:rPr>
                <w:rFonts w:ascii="仿宋" w:eastAsia="仿宋" w:hAnsi="仿宋"/>
                <w:sz w:val="24"/>
                <w:szCs w:val="24"/>
              </w:rPr>
            </w:pPr>
            <w:r w:rsidRPr="00CE4837">
              <w:rPr>
                <w:rFonts w:ascii="仿宋" w:eastAsia="仿宋" w:hAnsi="仿宋" w:hint="eastAsia"/>
                <w:sz w:val="24"/>
                <w:szCs w:val="24"/>
              </w:rPr>
              <w:t>3. 高端大功率锂离子电池正极材料制备关键技术研究及应用2013GK4068，湖南省科技厅，2013-2015年。</w:t>
            </w:r>
          </w:p>
          <w:p w:rsidR="009C3F1A" w:rsidRPr="00CE4837" w:rsidRDefault="00CE4837" w:rsidP="00BC6CB6">
            <w:pPr>
              <w:spacing w:line="360" w:lineRule="auto"/>
              <w:ind w:left="113" w:right="113" w:firstLineChars="200" w:firstLine="480"/>
              <w:jc w:val="both"/>
              <w:rPr>
                <w:rFonts w:ascii="仿宋" w:eastAsia="仿宋" w:hAnsi="仿宋"/>
                <w:sz w:val="24"/>
                <w:szCs w:val="24"/>
              </w:rPr>
            </w:pPr>
            <w:r w:rsidRPr="00CE4837">
              <w:rPr>
                <w:rFonts w:ascii="仿宋" w:eastAsia="仿宋" w:hAnsi="仿宋" w:hint="eastAsia"/>
                <w:sz w:val="24"/>
                <w:szCs w:val="24"/>
              </w:rPr>
              <w:t>4. 高功率锂离子动力与储能电池及其先进储能材料产业化2012CK1006，湖南省科技厅，2012-2014年。</w:t>
            </w:r>
          </w:p>
          <w:p w:rsidR="009C3F1A" w:rsidRDefault="009C3F1A">
            <w:pPr>
              <w:ind w:left="180"/>
              <w:rPr>
                <w:rFonts w:eastAsia="楷体_GB2312"/>
                <w:sz w:val="28"/>
                <w:szCs w:val="28"/>
              </w:rPr>
            </w:pPr>
          </w:p>
          <w:p w:rsidR="00BF778A" w:rsidRDefault="00BF778A">
            <w:pPr>
              <w:ind w:left="180"/>
              <w:rPr>
                <w:rFonts w:eastAsia="楷体_GB2312"/>
                <w:sz w:val="28"/>
                <w:szCs w:val="28"/>
              </w:rPr>
            </w:pPr>
          </w:p>
          <w:p w:rsidR="0007367C" w:rsidRDefault="0007367C">
            <w:pPr>
              <w:ind w:left="180"/>
              <w:rPr>
                <w:rFonts w:eastAsia="楷体_GB2312"/>
                <w:sz w:val="28"/>
                <w:szCs w:val="28"/>
              </w:rPr>
            </w:pPr>
          </w:p>
        </w:tc>
      </w:tr>
      <w:tr w:rsidR="009C3F1A" w:rsidTr="00DD013B">
        <w:trPr>
          <w:trHeight w:val="890"/>
          <w:jc w:val="center"/>
        </w:trPr>
        <w:tc>
          <w:tcPr>
            <w:tcW w:w="9366" w:type="dxa"/>
            <w:gridSpan w:val="7"/>
          </w:tcPr>
          <w:p w:rsidR="009C3F1A" w:rsidRPr="007A3CB9" w:rsidRDefault="0077065A" w:rsidP="009D5F59">
            <w:pPr>
              <w:rPr>
                <w:rFonts w:eastAsia="楷体_GB2312"/>
                <w:sz w:val="28"/>
                <w:szCs w:val="28"/>
              </w:rPr>
            </w:pPr>
            <w:r w:rsidRPr="007A3CB9">
              <w:rPr>
                <w:rFonts w:eastAsia="楷体_GB2312" w:hint="eastAsia"/>
                <w:sz w:val="28"/>
                <w:szCs w:val="28"/>
              </w:rPr>
              <w:lastRenderedPageBreak/>
              <w:t>项目研究和实验的目的、内容和要解决的主要问题</w:t>
            </w:r>
          </w:p>
          <w:p w:rsidR="009C20D3" w:rsidRPr="008359F4" w:rsidRDefault="00DB3585" w:rsidP="008359F4">
            <w:pPr>
              <w:spacing w:line="360" w:lineRule="auto"/>
              <w:ind w:left="113" w:right="113" w:firstLineChars="200" w:firstLine="482"/>
              <w:jc w:val="both"/>
              <w:rPr>
                <w:rFonts w:ascii="仿宋" w:eastAsia="仿宋" w:hAnsi="仿宋"/>
                <w:b/>
                <w:sz w:val="24"/>
                <w:szCs w:val="24"/>
              </w:rPr>
            </w:pPr>
            <w:r w:rsidRPr="008359F4">
              <w:rPr>
                <w:rFonts w:ascii="仿宋" w:eastAsia="仿宋" w:hAnsi="仿宋" w:hint="eastAsia"/>
                <w:b/>
                <w:sz w:val="24"/>
                <w:szCs w:val="24"/>
              </w:rPr>
              <w:t>1.</w:t>
            </w:r>
            <w:r w:rsidR="009C20D3" w:rsidRPr="008359F4">
              <w:rPr>
                <w:rFonts w:ascii="仿宋" w:eastAsia="仿宋" w:hAnsi="仿宋"/>
                <w:b/>
                <w:sz w:val="24"/>
                <w:szCs w:val="24"/>
              </w:rPr>
              <w:t xml:space="preserve"> 研究目</w:t>
            </w:r>
            <w:r w:rsidR="00CC64C0">
              <w:rPr>
                <w:rFonts w:ascii="仿宋" w:eastAsia="仿宋" w:hAnsi="仿宋" w:hint="eastAsia"/>
                <w:b/>
                <w:sz w:val="24"/>
                <w:szCs w:val="24"/>
              </w:rPr>
              <w:t>的</w:t>
            </w:r>
          </w:p>
          <w:p w:rsidR="009C20D3" w:rsidRPr="008359F4" w:rsidRDefault="009C20D3" w:rsidP="00BC6CB6">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富锂锰基正极材料作为一种极具研究价值和应用前景的锂离子电池用材料，具有对环境友好，价格低廉，比容量高等优点。但是该材料也存在首次库伦效率低、倍率性能较差、高电压下循环寿命短和电压平台衰减严重等缺陷。本项目基于实验室对富锂锰基正极材料的研究，从材料结构设计出发，用溶剂热或静电纺丝等方法制备具有特殊形貌（如微纳多孔型或纳米纤维型）富锂锰基正极材料。此外，通过改进的表面修饰方法，诱导基体材料与包覆层界面结构部分异质化或无序化，提升材料首次库伦效率和倍率性能，抑制氧析出和电压平台衰退。通过这些方法改善富锂锰基正极材料电化学性能，开发具有高能量密度和功率密度锂离子电池。同时，本项目将利用现代电化学研究和材料结构分析、表征手段研究材料形貌、结构与电化学性能的关系，解决制约该材料发展的关键性问题。</w:t>
            </w:r>
          </w:p>
          <w:p w:rsidR="009C20D3" w:rsidRPr="008359F4" w:rsidRDefault="00FD71F8" w:rsidP="008359F4">
            <w:pPr>
              <w:spacing w:line="360" w:lineRule="auto"/>
              <w:ind w:left="113" w:right="113" w:firstLineChars="200" w:firstLine="482"/>
              <w:jc w:val="both"/>
              <w:rPr>
                <w:rFonts w:ascii="仿宋" w:eastAsia="仿宋" w:hAnsi="仿宋"/>
                <w:b/>
                <w:sz w:val="24"/>
                <w:szCs w:val="24"/>
              </w:rPr>
            </w:pPr>
            <w:r>
              <w:rPr>
                <w:rFonts w:ascii="仿宋" w:eastAsia="仿宋" w:hAnsi="仿宋" w:hint="eastAsia"/>
                <w:b/>
                <w:sz w:val="24"/>
                <w:szCs w:val="24"/>
              </w:rPr>
              <w:t>2.</w:t>
            </w:r>
            <w:r w:rsidR="009C20D3" w:rsidRPr="008359F4">
              <w:rPr>
                <w:rFonts w:ascii="仿宋" w:eastAsia="仿宋" w:hAnsi="仿宋"/>
                <w:b/>
                <w:sz w:val="24"/>
                <w:szCs w:val="24"/>
              </w:rPr>
              <w:t>研究内容</w:t>
            </w:r>
          </w:p>
          <w:p w:rsidR="009C20D3" w:rsidRPr="008359F4" w:rsidRDefault="009C20D3" w:rsidP="00BC6CB6">
            <w:pPr>
              <w:spacing w:line="360" w:lineRule="auto"/>
              <w:ind w:left="113" w:right="113" w:firstLineChars="200" w:firstLine="480"/>
              <w:jc w:val="both"/>
              <w:rPr>
                <w:rFonts w:ascii="仿宋" w:eastAsia="仿宋" w:hAnsi="仿宋"/>
                <w:sz w:val="24"/>
                <w:szCs w:val="24"/>
              </w:rPr>
            </w:pPr>
            <w:bookmarkStart w:id="4" w:name="OLE_LINK21"/>
            <w:r w:rsidRPr="008359F4">
              <w:rPr>
                <w:rFonts w:ascii="仿宋" w:eastAsia="仿宋" w:hAnsi="仿宋"/>
                <w:sz w:val="24"/>
                <w:szCs w:val="24"/>
              </w:rPr>
              <w:t>(</w:t>
            </w:r>
            <w:r w:rsidR="00DB3585" w:rsidRPr="008359F4">
              <w:rPr>
                <w:rFonts w:ascii="仿宋" w:eastAsia="仿宋" w:hAnsi="仿宋"/>
                <w:sz w:val="24"/>
                <w:szCs w:val="24"/>
              </w:rPr>
              <w:t>1</w:t>
            </w:r>
            <w:r w:rsidRPr="008359F4">
              <w:rPr>
                <w:rFonts w:ascii="仿宋" w:eastAsia="仿宋" w:hAnsi="仿宋"/>
                <w:sz w:val="24"/>
                <w:szCs w:val="24"/>
              </w:rPr>
              <w:t xml:space="preserve">) </w:t>
            </w:r>
            <w:bookmarkEnd w:id="4"/>
            <w:r w:rsidRPr="008359F4">
              <w:rPr>
                <w:rFonts w:ascii="仿宋" w:eastAsia="仿宋" w:hAnsi="仿宋"/>
                <w:sz w:val="24"/>
                <w:szCs w:val="24"/>
              </w:rPr>
              <w:t>研究特殊形貌（如微纳多孔型或纳米纤维型）富锂锰基正极材料的结构设计和制备技术。探索静电纺丝中溶液性质、电动势大小、毛细管和收集板间距等参数对聚合物射流以及最终固化的纤维的形态影响,深入了解溶剂热方法制备前驱体以及高温固相反应过程中晶体成核和生长动力学。揭示反应条件与微观形貌尺寸的定量关系及其对材料振实密度和体积比能量的影响。</w:t>
            </w:r>
          </w:p>
          <w:p w:rsidR="009C20D3" w:rsidRPr="008359F4" w:rsidRDefault="009C20D3" w:rsidP="00BC6CB6">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w:t>
            </w:r>
            <w:r w:rsidR="00DB3585" w:rsidRPr="008359F4">
              <w:rPr>
                <w:rFonts w:ascii="仿宋" w:eastAsia="仿宋" w:hAnsi="仿宋"/>
                <w:sz w:val="24"/>
                <w:szCs w:val="24"/>
              </w:rPr>
              <w:t>2</w:t>
            </w:r>
            <w:r w:rsidRPr="008359F4">
              <w:rPr>
                <w:rFonts w:ascii="仿宋" w:eastAsia="仿宋" w:hAnsi="仿宋"/>
                <w:sz w:val="24"/>
                <w:szCs w:val="24"/>
              </w:rPr>
              <w:t>) 研究特殊形貌富锂锰基正极材料中离子传输规律，探索一次粒子尺寸及晶体择优取向与生长方向对离子传输速率的影响。通过合理设计材料的微观形貌及结构，结合介观尺度材料的设计与制备技术，发展新的方法和理论，正确表征介观尺度电极材料中的电子迁移、离子扩散、结构演化、性能提高与循环寿命的关系。</w:t>
            </w:r>
          </w:p>
          <w:p w:rsidR="009C20D3" w:rsidRPr="008359F4" w:rsidRDefault="009C20D3" w:rsidP="009D5F59">
            <w:pPr>
              <w:spacing w:before="120" w:line="360" w:lineRule="auto"/>
              <w:ind w:left="113" w:right="113" w:firstLineChars="200" w:firstLine="480"/>
              <w:jc w:val="center"/>
              <w:rPr>
                <w:rFonts w:ascii="仿宋" w:eastAsia="仿宋" w:hAnsi="仿宋"/>
                <w:sz w:val="24"/>
                <w:szCs w:val="24"/>
              </w:rPr>
            </w:pPr>
            <w:r w:rsidRPr="008359F4">
              <w:rPr>
                <w:rFonts w:ascii="仿宋" w:eastAsia="仿宋" w:hAnsi="仿宋"/>
                <w:noProof/>
                <w:sz w:val="24"/>
                <w:szCs w:val="24"/>
              </w:rPr>
              <w:drawing>
                <wp:inline distT="0" distB="0" distL="0" distR="0" wp14:anchorId="35A5FF7C" wp14:editId="3C47194E">
                  <wp:extent cx="1945082" cy="94284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2661"/>
                          <a:stretch/>
                        </pic:blipFill>
                        <pic:spPr bwMode="auto">
                          <a:xfrm>
                            <a:off x="0" y="0"/>
                            <a:ext cx="1968074" cy="953989"/>
                          </a:xfrm>
                          <a:prstGeom prst="rect">
                            <a:avLst/>
                          </a:prstGeom>
                          <a:ln>
                            <a:noFill/>
                          </a:ln>
                          <a:extLst>
                            <a:ext uri="{53640926-AAD7-44D8-BBD7-CCE9431645EC}">
                              <a14:shadowObscured xmlns:a14="http://schemas.microsoft.com/office/drawing/2010/main"/>
                            </a:ext>
                          </a:extLst>
                        </pic:spPr>
                      </pic:pic>
                    </a:graphicData>
                  </a:graphic>
                </wp:inline>
              </w:drawing>
            </w:r>
            <w:r w:rsidRPr="008359F4">
              <w:rPr>
                <w:rFonts w:ascii="仿宋" w:eastAsia="仿宋" w:hAnsi="仿宋"/>
                <w:noProof/>
                <w:sz w:val="24"/>
                <w:szCs w:val="24"/>
              </w:rPr>
              <w:drawing>
                <wp:inline distT="0" distB="0" distL="0" distR="0" wp14:anchorId="0EA29656" wp14:editId="0E6E2249">
                  <wp:extent cx="1675519" cy="92052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448" t="17128" b="4175"/>
                          <a:stretch/>
                        </pic:blipFill>
                        <pic:spPr bwMode="auto">
                          <a:xfrm>
                            <a:off x="0" y="0"/>
                            <a:ext cx="1695552" cy="931526"/>
                          </a:xfrm>
                          <a:prstGeom prst="rect">
                            <a:avLst/>
                          </a:prstGeom>
                          <a:ln>
                            <a:noFill/>
                          </a:ln>
                          <a:extLst>
                            <a:ext uri="{53640926-AAD7-44D8-BBD7-CCE9431645EC}">
                              <a14:shadowObscured xmlns:a14="http://schemas.microsoft.com/office/drawing/2010/main"/>
                            </a:ext>
                          </a:extLst>
                        </pic:spPr>
                      </pic:pic>
                    </a:graphicData>
                  </a:graphic>
                </wp:inline>
              </w:drawing>
            </w:r>
          </w:p>
          <w:p w:rsidR="009C20D3" w:rsidRPr="008359F4" w:rsidRDefault="009C20D3" w:rsidP="008359F4">
            <w:pPr>
              <w:spacing w:before="120"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图</w:t>
            </w:r>
            <w:r w:rsidR="00322060">
              <w:rPr>
                <w:rFonts w:ascii="仿宋" w:eastAsia="仿宋" w:hAnsi="仿宋"/>
                <w:sz w:val="24"/>
                <w:szCs w:val="24"/>
              </w:rPr>
              <w:t>1</w:t>
            </w:r>
            <w:r w:rsidRPr="008359F4">
              <w:rPr>
                <w:rFonts w:ascii="仿宋" w:eastAsia="仿宋" w:hAnsi="仿宋"/>
                <w:sz w:val="24"/>
                <w:szCs w:val="24"/>
              </w:rPr>
              <w:t xml:space="preserve">  纳米纤维形貌和多孔微纳结构富锂锰基正极材料中锂离子扩散路径</w:t>
            </w:r>
          </w:p>
          <w:p w:rsidR="009C20D3" w:rsidRPr="008359F4" w:rsidRDefault="009C20D3" w:rsidP="008359F4">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lastRenderedPageBreak/>
              <w:t>(</w:t>
            </w:r>
            <w:r w:rsidR="00DB3585" w:rsidRPr="008359F4">
              <w:rPr>
                <w:rFonts w:ascii="仿宋" w:eastAsia="仿宋" w:hAnsi="仿宋"/>
                <w:sz w:val="24"/>
                <w:szCs w:val="24"/>
              </w:rPr>
              <w:t>3</w:t>
            </w:r>
            <w:r w:rsidRPr="008359F4">
              <w:rPr>
                <w:rFonts w:ascii="仿宋" w:eastAsia="仿宋" w:hAnsi="仿宋"/>
                <w:sz w:val="24"/>
                <w:szCs w:val="24"/>
              </w:rPr>
              <w:t>) 基于</w:t>
            </w:r>
            <w:bookmarkStart w:id="5" w:name="OLE_LINK3"/>
            <w:bookmarkStart w:id="6" w:name="OLE_LINK4"/>
            <w:r w:rsidRPr="008359F4">
              <w:rPr>
                <w:rFonts w:ascii="仿宋" w:eastAsia="仿宋" w:hAnsi="仿宋"/>
                <w:sz w:val="24"/>
                <w:szCs w:val="24"/>
              </w:rPr>
              <w:t>气-固刻蚀或固-固高温反应</w:t>
            </w:r>
            <w:bookmarkEnd w:id="5"/>
            <w:bookmarkEnd w:id="6"/>
            <w:r w:rsidRPr="008359F4">
              <w:rPr>
                <w:rFonts w:ascii="仿宋" w:eastAsia="仿宋" w:hAnsi="仿宋"/>
                <w:sz w:val="24"/>
                <w:szCs w:val="24"/>
              </w:rPr>
              <w:t>对富锂锰基正极材料界面结构的影响，探索界面结构的晶型转变（如部分异质化或无序化）形成的异质和无序结构对锂离子扩散路径和速率的影响，研究界面修饰诱导的氧缺陷以及表面阴离子掺杂对晶格氧价态和阴离子氧化还原可逆性的作用。</w:t>
            </w:r>
          </w:p>
          <w:p w:rsidR="009C20D3" w:rsidRPr="008359F4" w:rsidRDefault="009C20D3" w:rsidP="008359F4">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w:t>
            </w:r>
            <w:r w:rsidR="008359F4">
              <w:rPr>
                <w:rFonts w:ascii="仿宋" w:eastAsia="仿宋" w:hAnsi="仿宋"/>
                <w:sz w:val="24"/>
                <w:szCs w:val="24"/>
              </w:rPr>
              <w:t>4</w:t>
            </w:r>
            <w:r w:rsidRPr="008359F4">
              <w:rPr>
                <w:rFonts w:ascii="仿宋" w:eastAsia="仿宋" w:hAnsi="仿宋"/>
                <w:sz w:val="24"/>
                <w:szCs w:val="24"/>
              </w:rPr>
              <w:t>) 通过第一性原理计算与实验结果相结合，进一步量化界面异质化或无序化程度、氧缺陷浓度、微掺杂的阴离子(M)种类和量与材料电化学性能的关系，揭示改进和提高其离子和电子导电性、降低界面阻抗、抑制氧析出和电压平台衰退的方法和规律。</w:t>
            </w:r>
          </w:p>
          <w:p w:rsidR="009C20D3" w:rsidRPr="003A0B40" w:rsidRDefault="008359F4" w:rsidP="003A0B40">
            <w:pPr>
              <w:spacing w:line="360" w:lineRule="auto"/>
              <w:ind w:left="113" w:right="113" w:firstLineChars="200" w:firstLine="482"/>
              <w:jc w:val="both"/>
              <w:rPr>
                <w:rFonts w:ascii="仿宋" w:eastAsia="仿宋" w:hAnsi="仿宋"/>
                <w:b/>
                <w:sz w:val="24"/>
                <w:szCs w:val="24"/>
              </w:rPr>
            </w:pPr>
            <w:r w:rsidRPr="003A0B40">
              <w:rPr>
                <w:rFonts w:ascii="仿宋" w:eastAsia="仿宋" w:hAnsi="仿宋" w:hint="eastAsia"/>
                <w:b/>
                <w:sz w:val="24"/>
                <w:szCs w:val="24"/>
              </w:rPr>
              <w:t>3</w:t>
            </w:r>
            <w:r w:rsidR="00FD71F8">
              <w:rPr>
                <w:rFonts w:ascii="仿宋" w:eastAsia="仿宋" w:hAnsi="仿宋" w:hint="eastAsia"/>
                <w:b/>
                <w:sz w:val="24"/>
                <w:szCs w:val="24"/>
              </w:rPr>
              <w:t>.</w:t>
            </w:r>
            <w:r w:rsidR="009C20D3" w:rsidRPr="003A0B40">
              <w:rPr>
                <w:rFonts w:ascii="仿宋" w:eastAsia="仿宋" w:hAnsi="仿宋"/>
                <w:b/>
                <w:sz w:val="24"/>
                <w:szCs w:val="24"/>
              </w:rPr>
              <w:t>拟解决的关键问题</w:t>
            </w:r>
          </w:p>
          <w:p w:rsidR="009C20D3" w:rsidRPr="008359F4" w:rsidRDefault="009C20D3" w:rsidP="008359F4">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w:t>
            </w:r>
            <w:r w:rsidR="008359F4">
              <w:rPr>
                <w:rFonts w:ascii="仿宋" w:eastAsia="仿宋" w:hAnsi="仿宋"/>
                <w:sz w:val="24"/>
                <w:szCs w:val="24"/>
              </w:rPr>
              <w:t>1</w:t>
            </w:r>
            <w:r w:rsidRPr="008359F4">
              <w:rPr>
                <w:rFonts w:ascii="仿宋" w:eastAsia="仿宋" w:hAnsi="仿宋"/>
                <w:sz w:val="24"/>
                <w:szCs w:val="24"/>
              </w:rPr>
              <w:t>) 水-醇体系粘度和介电常数、结构导向剂/模板剂的选择和加入量对前驱体晶体的成核速度、生长速度和结晶取向有直接关系。静电纺丝液中聚合物与盐的配比、溶剂的选择以及纺丝参数能对纳米纤维直径和最终材料内部孔结构分布产生影响。高温固相反应条件能影响最终材料的形貌和晶体结构。因此，解决晶体成核和生长动力学问题是制备形貌可控的富锂锰基正极材料的关键。</w:t>
            </w:r>
          </w:p>
          <w:p w:rsidR="009C3F1A" w:rsidRPr="008359F4" w:rsidRDefault="009C20D3" w:rsidP="00CC64C0">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w:t>
            </w:r>
            <w:r w:rsidR="008359F4">
              <w:rPr>
                <w:rFonts w:ascii="仿宋" w:eastAsia="仿宋" w:hAnsi="仿宋"/>
                <w:sz w:val="24"/>
                <w:szCs w:val="24"/>
              </w:rPr>
              <w:t>2</w:t>
            </w:r>
            <w:r w:rsidRPr="008359F4">
              <w:rPr>
                <w:rFonts w:ascii="仿宋" w:eastAsia="仿宋" w:hAnsi="仿宋"/>
                <w:sz w:val="24"/>
                <w:szCs w:val="24"/>
              </w:rPr>
              <w:t>) 界面结构异质化如引入岩盐相或尖晶石结构能增加锂离子扩散通道，界面部分无序化能降低锂离子扩散能垒，均能有效提升材料倍率性能，但是过度异质化和无序化将降低材料比容量。在材料表面诱导产生低浓度的氧空位能改善充放电过程中锂离子在材料-电解液界面迁移的可逆性，抑制表面层状结构的退化，抑制电压衰退。在材料表面掺入少量阴离子（如B、F、S）能降低材料能带间隙，改善晶格氧的电荷分布，调控阴离子氧化还原的可逆性。但是高浓度的氧缺陷和掺杂阴离子容易引起材料晶格严重畸变，影响其循环稳定性和比容量。因此如何调控材料</w:t>
            </w:r>
            <w:bookmarkStart w:id="7" w:name="OLE_LINK5"/>
            <w:r w:rsidRPr="008359F4">
              <w:rPr>
                <w:rFonts w:ascii="仿宋" w:eastAsia="仿宋" w:hAnsi="仿宋"/>
                <w:sz w:val="24"/>
                <w:szCs w:val="24"/>
              </w:rPr>
              <w:t>界面异质化和无序化程度以及氧缺陷和掺杂阴离子浓度</w:t>
            </w:r>
            <w:bookmarkEnd w:id="7"/>
            <w:r w:rsidRPr="008359F4">
              <w:rPr>
                <w:rFonts w:ascii="仿宋" w:eastAsia="仿宋" w:hAnsi="仿宋"/>
                <w:sz w:val="24"/>
                <w:szCs w:val="24"/>
              </w:rPr>
              <w:t>是制备高性能富锂锰基正极材料制备的重点和难点。</w:t>
            </w:r>
          </w:p>
          <w:p w:rsidR="009C3F1A" w:rsidRDefault="009C3F1A" w:rsidP="003A0B40">
            <w:pPr>
              <w:spacing w:line="360" w:lineRule="auto"/>
              <w:ind w:right="113"/>
              <w:jc w:val="both"/>
              <w:rPr>
                <w:rFonts w:ascii="仿宋" w:eastAsia="仿宋" w:hAnsi="仿宋"/>
                <w:sz w:val="24"/>
                <w:szCs w:val="24"/>
              </w:rPr>
            </w:pPr>
          </w:p>
          <w:p w:rsidR="001323AC" w:rsidRPr="008359F4" w:rsidRDefault="001323AC" w:rsidP="003A0B40">
            <w:pPr>
              <w:spacing w:line="360" w:lineRule="auto"/>
              <w:ind w:right="113"/>
              <w:jc w:val="both"/>
              <w:rPr>
                <w:rFonts w:ascii="仿宋" w:eastAsia="仿宋" w:hAnsi="仿宋"/>
                <w:sz w:val="24"/>
                <w:szCs w:val="24"/>
              </w:rPr>
            </w:pPr>
          </w:p>
          <w:p w:rsidR="009C3F1A" w:rsidRPr="008359F4" w:rsidRDefault="009C3F1A" w:rsidP="008359F4">
            <w:pPr>
              <w:spacing w:line="360" w:lineRule="auto"/>
              <w:ind w:left="113" w:right="113" w:firstLineChars="200" w:firstLine="480"/>
              <w:jc w:val="both"/>
              <w:rPr>
                <w:rFonts w:ascii="仿宋" w:eastAsia="仿宋" w:hAnsi="仿宋"/>
                <w:sz w:val="24"/>
                <w:szCs w:val="24"/>
              </w:rPr>
            </w:pPr>
          </w:p>
        </w:tc>
      </w:tr>
      <w:tr w:rsidR="009C3F1A" w:rsidTr="00DD013B">
        <w:trPr>
          <w:trHeight w:val="4585"/>
          <w:jc w:val="center"/>
        </w:trPr>
        <w:tc>
          <w:tcPr>
            <w:tcW w:w="9366" w:type="dxa"/>
            <w:gridSpan w:val="7"/>
          </w:tcPr>
          <w:p w:rsidR="009C3F1A" w:rsidRPr="007A3CB9" w:rsidRDefault="0077065A">
            <w:pPr>
              <w:rPr>
                <w:rFonts w:eastAsia="楷体_GB2312"/>
                <w:sz w:val="28"/>
                <w:szCs w:val="28"/>
              </w:rPr>
            </w:pPr>
            <w:r w:rsidRPr="007A3CB9">
              <w:rPr>
                <w:rFonts w:eastAsia="楷体_GB2312" w:hint="eastAsia"/>
                <w:sz w:val="28"/>
                <w:szCs w:val="28"/>
              </w:rPr>
              <w:lastRenderedPageBreak/>
              <w:t>国内外研究现状和发展动态</w:t>
            </w:r>
          </w:p>
          <w:p w:rsidR="0007367C" w:rsidRPr="0007367C" w:rsidRDefault="0007367C" w:rsidP="0007367C">
            <w:pPr>
              <w:spacing w:line="360" w:lineRule="auto"/>
              <w:ind w:left="113" w:right="113" w:firstLineChars="200" w:firstLine="480"/>
              <w:jc w:val="both"/>
              <w:rPr>
                <w:rFonts w:ascii="仿宋" w:eastAsia="仿宋" w:hAnsi="仿宋"/>
                <w:sz w:val="24"/>
                <w:szCs w:val="24"/>
              </w:rPr>
            </w:pPr>
            <w:r w:rsidRPr="0007367C">
              <w:rPr>
                <w:rFonts w:ascii="仿宋" w:eastAsia="仿宋" w:hAnsi="仿宋"/>
                <w:sz w:val="24"/>
                <w:szCs w:val="24"/>
              </w:rPr>
              <w:t>随着全球经济对能源的需求日益扩大，传统的石化能源正在加速递减甚至面临枯竭的危险，</w:t>
            </w:r>
            <w:r w:rsidRPr="0007367C">
              <w:rPr>
                <w:rFonts w:ascii="仿宋" w:eastAsia="仿宋" w:hAnsi="仿宋" w:hint="eastAsia"/>
                <w:sz w:val="24"/>
                <w:szCs w:val="24"/>
              </w:rPr>
              <w:t>加剧</w:t>
            </w:r>
            <w:r w:rsidRPr="0007367C">
              <w:rPr>
                <w:rFonts w:ascii="仿宋" w:eastAsia="仿宋" w:hAnsi="仿宋"/>
                <w:sz w:val="24"/>
                <w:szCs w:val="24"/>
              </w:rPr>
              <w:t>了</w:t>
            </w:r>
            <w:r w:rsidRPr="0007367C">
              <w:rPr>
                <w:rFonts w:ascii="仿宋" w:eastAsia="仿宋" w:hAnsi="仿宋" w:hint="eastAsia"/>
                <w:sz w:val="24"/>
                <w:szCs w:val="24"/>
              </w:rPr>
              <w:t>人类</w:t>
            </w:r>
            <w:r w:rsidRPr="0007367C">
              <w:rPr>
                <w:rFonts w:ascii="仿宋" w:eastAsia="仿宋" w:hAnsi="仿宋"/>
                <w:sz w:val="24"/>
                <w:szCs w:val="24"/>
              </w:rPr>
              <w:t>对新型能源的开发与应用</w:t>
            </w:r>
            <w:r w:rsidRPr="0007367C">
              <w:rPr>
                <w:rFonts w:ascii="仿宋" w:eastAsia="仿宋" w:hAnsi="仿宋" w:hint="eastAsia"/>
                <w:sz w:val="24"/>
                <w:szCs w:val="24"/>
              </w:rPr>
              <w:t>的需求</w:t>
            </w:r>
            <w:r w:rsidRPr="0007367C">
              <w:rPr>
                <w:rFonts w:ascii="仿宋" w:eastAsia="仿宋" w:hAnsi="仿宋"/>
                <w:sz w:val="24"/>
                <w:szCs w:val="24"/>
              </w:rPr>
              <w:t>。能源与环境问题是21世纪全球重点关注的话题，如何提升现有的技术水平，开发新型绿色能源，促进经济可持续发展，已经成为各国优先考虑的重点。我国是世界能源生产和消费大国，对能源的需求在持续增长，因此，调整能源结构已迫在眉睫：一方面要开发新的能源来满足需求，另一方面要合理有效地利用可再生能源。</w:t>
            </w:r>
          </w:p>
          <w:p w:rsidR="0007367C" w:rsidRPr="0007367C" w:rsidRDefault="0007367C" w:rsidP="0007367C">
            <w:pPr>
              <w:spacing w:line="360" w:lineRule="auto"/>
              <w:ind w:left="113" w:right="113" w:firstLineChars="200" w:firstLine="480"/>
              <w:jc w:val="both"/>
              <w:rPr>
                <w:rFonts w:ascii="仿宋" w:eastAsia="仿宋" w:hAnsi="仿宋"/>
                <w:sz w:val="24"/>
                <w:szCs w:val="24"/>
              </w:rPr>
            </w:pPr>
            <w:r w:rsidRPr="0007367C">
              <w:rPr>
                <w:rFonts w:ascii="仿宋" w:eastAsia="仿宋" w:hAnsi="仿宋"/>
                <w:sz w:val="24"/>
                <w:szCs w:val="24"/>
              </w:rPr>
              <w:t>以风电和光伏发电为主的可再生能源发展是我国能源发展的重点之一。作为清洁的可再生发电资源，光伏发电和风电在经历快速发展的同时，也面临着弃风、弃光等可再生能源并网消纳困难等一系列问题。经过十多年的研发和示范应用，大规模的储能建设已经被定义为解决可再生能源并网消纳的重要手段之一。2014年11月，国务院办公厅发布的《能源发展战略行动计划（2014-2020年）》确立了储能为9个重点创新领域之一，大容量储能为20个重点创新方向之一。2017年1月国家发改委印发了《能源发展“十三五”规划》，储能作为能源行业的有力支撑手段，在《能源发展“十三五”规划》内容中被多次提及，可以预见的是储能在“十三五”期间必然将成为浓墨重彩的一笔。而锂离子电池具有能量密度高、自放电小、工作温度范围宽、可快速充放电、使用寿命长、无环境污染等优点，是目前储能产品开发中最可行的技术路线。因此，开发高性能和高安全性锂离子储能电池及其关键材料具有巨大的市场前景。</w:t>
            </w:r>
          </w:p>
          <w:p w:rsidR="0007367C" w:rsidRPr="0007367C" w:rsidRDefault="0007367C" w:rsidP="0007367C">
            <w:pPr>
              <w:spacing w:line="360" w:lineRule="auto"/>
              <w:ind w:left="113" w:right="113" w:firstLineChars="200" w:firstLine="480"/>
              <w:jc w:val="both"/>
              <w:rPr>
                <w:rFonts w:ascii="仿宋" w:eastAsia="仿宋" w:hAnsi="仿宋"/>
                <w:sz w:val="24"/>
                <w:szCs w:val="24"/>
              </w:rPr>
            </w:pPr>
            <w:r w:rsidRPr="0007367C">
              <w:rPr>
                <w:rFonts w:ascii="仿宋" w:eastAsia="仿宋" w:hAnsi="仿宋"/>
                <w:sz w:val="24"/>
                <w:szCs w:val="24"/>
              </w:rPr>
              <w:t>近年来，我国汽车工业快速发展，在国民经济中具有举足轻重的地位。随着汽车保有量的快速增长，能源资源约束和生态环境保护问题日益</w:t>
            </w:r>
            <w:r w:rsidRPr="0007367C">
              <w:rPr>
                <w:rFonts w:ascii="仿宋" w:eastAsia="仿宋" w:hAnsi="仿宋" w:hint="eastAsia"/>
                <w:sz w:val="24"/>
                <w:szCs w:val="24"/>
              </w:rPr>
              <w:t>严峻</w:t>
            </w:r>
            <w:r w:rsidRPr="0007367C">
              <w:rPr>
                <w:rFonts w:ascii="仿宋" w:eastAsia="仿宋" w:hAnsi="仿宋"/>
                <w:sz w:val="24"/>
                <w:szCs w:val="24"/>
              </w:rPr>
              <w:t>。据专业监测部门统计，汽车行使中的污染物排放已成为大中型城市的主要污染源。减少汽车有害气体排放，营造绿色环保交通已经刻不容缓。而新能源汽车可以减少人们对石油这种不可再生能源的依赖，有效降低排放污染，改善空气质量。工信部已经牵头编制《汽车产业中长期发展规划》，其中明确了到2025年，新能源汽车销量占总销量的比例达到20%以上，《中国制造2025》更是将“节能与新能源汽车领域”列为10个重点领域之一。发展新能源汽车已经上升为国家战略，国家已提出了发展方向、战略目标、主要任务及政策措施，新能源汽车发展正面临千载难逢的历史机遇。而发展电动汽车，关键在电池，而电池的核心在储能材料。随着一系列新能源汽车扶持政策出台，中国</w:t>
            </w:r>
            <w:r w:rsidRPr="0007367C">
              <w:rPr>
                <w:rFonts w:ascii="仿宋" w:eastAsia="仿宋" w:hAnsi="仿宋"/>
                <w:sz w:val="24"/>
                <w:szCs w:val="24"/>
              </w:rPr>
              <w:lastRenderedPageBreak/>
              <w:t>新能源汽车在“十三五”期间将快速发展，届时将带动锂电池材料快速增长。</w:t>
            </w:r>
          </w:p>
          <w:p w:rsidR="0007367C" w:rsidRPr="0007367C" w:rsidRDefault="0007367C" w:rsidP="0007367C">
            <w:pPr>
              <w:spacing w:line="360" w:lineRule="auto"/>
              <w:ind w:left="113" w:right="113" w:firstLineChars="200" w:firstLine="480"/>
              <w:jc w:val="both"/>
              <w:rPr>
                <w:rFonts w:ascii="仿宋" w:eastAsia="仿宋" w:hAnsi="仿宋"/>
                <w:sz w:val="24"/>
                <w:szCs w:val="24"/>
              </w:rPr>
            </w:pPr>
            <w:r w:rsidRPr="0007367C">
              <w:rPr>
                <w:rFonts w:ascii="仿宋" w:eastAsia="仿宋" w:hAnsi="仿宋"/>
                <w:sz w:val="24"/>
                <w:szCs w:val="24"/>
              </w:rPr>
              <w:t xml:space="preserve">2012年7月，国务院发布的《节能与新能源汽车产业发展规划(2012-2020)》明确对电动汽车电池提出要求：“到2020年，纯电动汽车和插电式混合动力汽车生产能力达200万辆、累计产销量超过500万辆。动力电池模块比能量达到300 </w:t>
            </w:r>
            <w:proofErr w:type="spellStart"/>
            <w:r w:rsidRPr="0007367C">
              <w:rPr>
                <w:rFonts w:ascii="仿宋" w:eastAsia="仿宋" w:hAnsi="仿宋"/>
                <w:sz w:val="24"/>
                <w:szCs w:val="24"/>
              </w:rPr>
              <w:t>Wh</w:t>
            </w:r>
            <w:proofErr w:type="spellEnd"/>
            <w:r w:rsidRPr="0007367C">
              <w:rPr>
                <w:rFonts w:ascii="仿宋" w:eastAsia="仿宋" w:hAnsi="仿宋"/>
                <w:sz w:val="24"/>
                <w:szCs w:val="24"/>
              </w:rPr>
              <w:t>/kg以上，成本降至1.5 元/</w:t>
            </w:r>
            <w:proofErr w:type="spellStart"/>
            <w:r w:rsidRPr="0007367C">
              <w:rPr>
                <w:rFonts w:ascii="仿宋" w:eastAsia="仿宋" w:hAnsi="仿宋"/>
                <w:sz w:val="24"/>
                <w:szCs w:val="24"/>
              </w:rPr>
              <w:t>Wh</w:t>
            </w:r>
            <w:proofErr w:type="spellEnd"/>
            <w:r w:rsidRPr="0007367C">
              <w:rPr>
                <w:rFonts w:ascii="仿宋" w:eastAsia="仿宋" w:hAnsi="仿宋"/>
                <w:sz w:val="24"/>
                <w:szCs w:val="24"/>
              </w:rPr>
              <w:t xml:space="preserve">以下。” 2017年3月，工信部等四部委发布《促进汽车动力电池产业发展行动方案》，方案中提出：“到2020年电池单体比能量要超过300 </w:t>
            </w:r>
            <w:proofErr w:type="spellStart"/>
            <w:r w:rsidRPr="0007367C">
              <w:rPr>
                <w:rFonts w:ascii="仿宋" w:eastAsia="仿宋" w:hAnsi="仿宋"/>
                <w:sz w:val="24"/>
                <w:szCs w:val="24"/>
              </w:rPr>
              <w:t>Wh</w:t>
            </w:r>
            <w:proofErr w:type="spellEnd"/>
            <w:r w:rsidRPr="0007367C">
              <w:rPr>
                <w:rFonts w:ascii="仿宋" w:eastAsia="仿宋" w:hAnsi="仿宋"/>
                <w:sz w:val="24"/>
                <w:szCs w:val="24"/>
              </w:rPr>
              <w:t xml:space="preserve">/kg，电池系统比能量力争达到260 </w:t>
            </w:r>
            <w:proofErr w:type="spellStart"/>
            <w:r w:rsidRPr="0007367C">
              <w:rPr>
                <w:rFonts w:ascii="仿宋" w:eastAsia="仿宋" w:hAnsi="仿宋"/>
                <w:sz w:val="24"/>
                <w:szCs w:val="24"/>
              </w:rPr>
              <w:t>Wh</w:t>
            </w:r>
            <w:proofErr w:type="spellEnd"/>
            <w:r w:rsidRPr="0007367C">
              <w:rPr>
                <w:rFonts w:ascii="仿宋" w:eastAsia="仿宋" w:hAnsi="仿宋"/>
                <w:sz w:val="24"/>
                <w:szCs w:val="24"/>
              </w:rPr>
              <w:t>/kg，电池系统生产成本低于1.0元。”要达到上述目标，必须在电池关键材料、电池系统集成技术、大规模生产工艺设计等方面取得突破。而利用当前已商业化的正、负极材料组装成的电池无法满足《节能与新能源汽车产业发展规划(2012-2020)》和《中国制造2025》等对电动汽车电池成本和能量密度的要求。其中，正极材料在提高电池的容量以及循环性能方面起到了重要作用，处于锂电池产业的核心环节。因此，大力开展高电压、高比容量正极材料的研究极具战略意义和市场价值。从图1的不同正极材料比容量-电压图可以看出在当下众多备受关注的正极材料中，只有富锂正极材料能满足高能量和功率密度的要求。此外，由于其主要元素为Mn，原材料价格十分低廉，能满足低成本的要求。正因为这些优点使其近年来迅速成为锂离子电池正极材料研究的热点。</w:t>
            </w:r>
          </w:p>
          <w:p w:rsidR="0007367C" w:rsidRPr="0007367C" w:rsidRDefault="0007367C" w:rsidP="0007367C">
            <w:pPr>
              <w:spacing w:line="360" w:lineRule="auto"/>
              <w:ind w:left="113" w:right="113" w:firstLineChars="200" w:firstLine="480"/>
              <w:jc w:val="center"/>
              <w:rPr>
                <w:rFonts w:ascii="仿宋" w:eastAsia="仿宋" w:hAnsi="仿宋"/>
                <w:sz w:val="24"/>
                <w:szCs w:val="24"/>
              </w:rPr>
            </w:pPr>
            <w:r w:rsidRPr="0007367C">
              <w:rPr>
                <w:rFonts w:ascii="仿宋" w:eastAsia="仿宋" w:hAnsi="仿宋"/>
                <w:noProof/>
                <w:sz w:val="24"/>
                <w:szCs w:val="24"/>
              </w:rPr>
              <w:drawing>
                <wp:inline distT="0" distB="0" distL="0" distR="0" wp14:anchorId="4AD078AB" wp14:editId="3AB222E5">
                  <wp:extent cx="2763542" cy="2038350"/>
                  <wp:effectExtent l="19050" t="1905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5152" cy="2046913"/>
                          </a:xfrm>
                          <a:prstGeom prst="rect">
                            <a:avLst/>
                          </a:prstGeom>
                          <a:noFill/>
                          <a:ln w="9525" cmpd="sng">
                            <a:solidFill>
                              <a:srgbClr val="000000"/>
                            </a:solidFill>
                            <a:miter lim="800000"/>
                            <a:headEnd/>
                            <a:tailEnd/>
                          </a:ln>
                          <a:effectLst/>
                        </pic:spPr>
                      </pic:pic>
                    </a:graphicData>
                  </a:graphic>
                </wp:inline>
              </w:drawing>
            </w:r>
          </w:p>
          <w:p w:rsidR="0007367C" w:rsidRPr="0007367C" w:rsidRDefault="0007367C" w:rsidP="0007367C">
            <w:pPr>
              <w:spacing w:line="360" w:lineRule="auto"/>
              <w:ind w:left="113" w:right="113" w:firstLineChars="200" w:firstLine="480"/>
              <w:jc w:val="center"/>
              <w:rPr>
                <w:rFonts w:ascii="仿宋" w:eastAsia="仿宋" w:hAnsi="仿宋"/>
                <w:sz w:val="24"/>
                <w:szCs w:val="24"/>
              </w:rPr>
            </w:pPr>
            <w:r w:rsidRPr="0007367C">
              <w:rPr>
                <w:rFonts w:ascii="仿宋" w:eastAsia="仿宋" w:hAnsi="仿宋"/>
                <w:sz w:val="24"/>
                <w:szCs w:val="24"/>
              </w:rPr>
              <w:t>图</w:t>
            </w:r>
            <w:r w:rsidR="00322060">
              <w:rPr>
                <w:rFonts w:ascii="仿宋" w:eastAsia="仿宋" w:hAnsi="仿宋"/>
                <w:sz w:val="24"/>
                <w:szCs w:val="24"/>
              </w:rPr>
              <w:t>2</w:t>
            </w:r>
            <w:r w:rsidRPr="0007367C">
              <w:rPr>
                <w:rFonts w:ascii="仿宋" w:eastAsia="仿宋" w:hAnsi="仿宋"/>
                <w:sz w:val="24"/>
                <w:szCs w:val="24"/>
              </w:rPr>
              <w:t xml:space="preserve">  不同正极材料的比容量-电压关系</w:t>
            </w:r>
          </w:p>
          <w:p w:rsidR="00F70723" w:rsidRPr="00F70723" w:rsidRDefault="00F70723" w:rsidP="00BC6CB6">
            <w:pPr>
              <w:tabs>
                <w:tab w:val="left" w:pos="480"/>
                <w:tab w:val="left" w:pos="1560"/>
              </w:tabs>
              <w:spacing w:line="360" w:lineRule="auto"/>
              <w:ind w:left="113" w:right="113" w:firstLineChars="200" w:firstLine="480"/>
              <w:jc w:val="both"/>
              <w:rPr>
                <w:rFonts w:ascii="仿宋" w:eastAsia="仿宋" w:hAnsi="仿宋"/>
                <w:bCs/>
                <w:sz w:val="24"/>
                <w:szCs w:val="24"/>
              </w:rPr>
            </w:pPr>
            <w:r w:rsidRPr="00F70723">
              <w:rPr>
                <w:rFonts w:ascii="仿宋" w:eastAsia="仿宋" w:hAnsi="仿宋"/>
                <w:bCs/>
                <w:sz w:val="24"/>
                <w:szCs w:val="24"/>
              </w:rPr>
              <w:t xml:space="preserve">富锂锰基正极材料作为一种极具研究价值和应用前景的锂离子电池用材料，具有价格低廉、比容量高（＞280 </w:t>
            </w:r>
            <w:proofErr w:type="spellStart"/>
            <w:r w:rsidRPr="00F70723">
              <w:rPr>
                <w:rFonts w:ascii="仿宋" w:eastAsia="仿宋" w:hAnsi="仿宋"/>
                <w:bCs/>
                <w:sz w:val="24"/>
                <w:szCs w:val="24"/>
              </w:rPr>
              <w:t>mAh</w:t>
            </w:r>
            <w:proofErr w:type="spellEnd"/>
            <w:r w:rsidRPr="00F70723">
              <w:rPr>
                <w:rFonts w:ascii="仿宋" w:eastAsia="仿宋" w:hAnsi="仿宋"/>
                <w:bCs/>
                <w:sz w:val="24"/>
                <w:szCs w:val="24"/>
              </w:rPr>
              <w:t>/g）、充放电截止电压宽（2.0-4.8 V）、对环境友好等优点。该材料</w:t>
            </w:r>
            <w:r w:rsidRPr="00F70723">
              <w:rPr>
                <w:rFonts w:ascii="仿宋" w:eastAsia="仿宋" w:hAnsi="仿宋"/>
                <w:bCs/>
                <w:i/>
                <w:sz w:val="24"/>
                <w:szCs w:val="24"/>
              </w:rPr>
              <w:t>x</w:t>
            </w:r>
            <w:r w:rsidRPr="00F70723">
              <w:rPr>
                <w:rFonts w:ascii="仿宋" w:eastAsia="仿宋" w:hAnsi="仿宋"/>
                <w:bCs/>
                <w:sz w:val="24"/>
                <w:szCs w:val="24"/>
              </w:rPr>
              <w:t>Li</w:t>
            </w:r>
            <w:r w:rsidRPr="00F70723">
              <w:rPr>
                <w:rFonts w:ascii="仿宋" w:eastAsia="仿宋" w:hAnsi="仿宋"/>
                <w:bCs/>
                <w:sz w:val="24"/>
                <w:szCs w:val="24"/>
                <w:vertAlign w:val="subscript"/>
              </w:rPr>
              <w:t>2</w:t>
            </w:r>
            <w:r w:rsidRPr="00F70723">
              <w:rPr>
                <w:rFonts w:ascii="仿宋" w:eastAsia="仿宋" w:hAnsi="仿宋"/>
                <w:bCs/>
                <w:sz w:val="24"/>
                <w:szCs w:val="24"/>
              </w:rPr>
              <w:t>MnO</w:t>
            </w:r>
            <w:r w:rsidRPr="00F70723">
              <w:rPr>
                <w:rFonts w:ascii="仿宋" w:eastAsia="仿宋" w:hAnsi="仿宋"/>
                <w:bCs/>
                <w:sz w:val="24"/>
                <w:szCs w:val="24"/>
                <w:vertAlign w:val="subscript"/>
              </w:rPr>
              <w:t>3</w:t>
            </w:r>
            <w:r w:rsidRPr="00F70723">
              <w:rPr>
                <w:rFonts w:ascii="MS Gothic" w:eastAsia="MS Gothic" w:hAnsi="MS Gothic" w:cs="MS Gothic" w:hint="eastAsia"/>
                <w:bCs/>
                <w:sz w:val="24"/>
                <w:szCs w:val="24"/>
              </w:rPr>
              <w:t>∙</w:t>
            </w:r>
            <w:r w:rsidRPr="00F70723">
              <w:rPr>
                <w:rFonts w:ascii="仿宋" w:eastAsia="仿宋" w:hAnsi="仿宋"/>
                <w:bCs/>
                <w:sz w:val="24"/>
                <w:szCs w:val="24"/>
              </w:rPr>
              <w:t>(1-</w:t>
            </w:r>
            <w:r w:rsidRPr="00F70723">
              <w:rPr>
                <w:rFonts w:ascii="仿宋" w:eastAsia="仿宋" w:hAnsi="仿宋"/>
                <w:bCs/>
                <w:i/>
                <w:sz w:val="24"/>
                <w:szCs w:val="24"/>
              </w:rPr>
              <w:t>x</w:t>
            </w:r>
            <w:r w:rsidRPr="00F70723">
              <w:rPr>
                <w:rFonts w:ascii="仿宋" w:eastAsia="仿宋" w:hAnsi="仿宋"/>
                <w:bCs/>
                <w:sz w:val="24"/>
                <w:szCs w:val="24"/>
              </w:rPr>
              <w:t>)LiMO</w:t>
            </w:r>
            <w:r w:rsidRPr="00F70723">
              <w:rPr>
                <w:rFonts w:ascii="仿宋" w:eastAsia="仿宋" w:hAnsi="仿宋"/>
                <w:bCs/>
                <w:sz w:val="24"/>
                <w:szCs w:val="24"/>
                <w:vertAlign w:val="subscript"/>
              </w:rPr>
              <w:t>2</w:t>
            </w:r>
            <w:r w:rsidRPr="00F70723">
              <w:rPr>
                <w:rFonts w:ascii="仿宋" w:eastAsia="仿宋" w:hAnsi="仿宋"/>
                <w:bCs/>
                <w:sz w:val="24"/>
                <w:szCs w:val="24"/>
              </w:rPr>
              <w:t xml:space="preserve"> (M=Mn, Co, Ni)是由层状的Li</w:t>
            </w:r>
            <w:r w:rsidRPr="00F70723">
              <w:rPr>
                <w:rFonts w:ascii="仿宋" w:eastAsia="仿宋" w:hAnsi="仿宋"/>
                <w:bCs/>
                <w:sz w:val="24"/>
                <w:szCs w:val="24"/>
                <w:vertAlign w:val="subscript"/>
              </w:rPr>
              <w:t>2</w:t>
            </w:r>
            <w:r w:rsidRPr="00F70723">
              <w:rPr>
                <w:rFonts w:ascii="仿宋" w:eastAsia="仿宋" w:hAnsi="仿宋"/>
                <w:bCs/>
                <w:sz w:val="24"/>
                <w:szCs w:val="24"/>
              </w:rPr>
              <w:t>MnO</w:t>
            </w:r>
            <w:r w:rsidRPr="00F70723">
              <w:rPr>
                <w:rFonts w:ascii="仿宋" w:eastAsia="仿宋" w:hAnsi="仿宋"/>
                <w:bCs/>
                <w:sz w:val="24"/>
                <w:szCs w:val="24"/>
                <w:vertAlign w:val="subscript"/>
              </w:rPr>
              <w:t>3</w:t>
            </w:r>
            <w:r w:rsidRPr="00F70723">
              <w:rPr>
                <w:rFonts w:ascii="仿宋" w:eastAsia="仿宋" w:hAnsi="仿宋"/>
                <w:bCs/>
                <w:sz w:val="24"/>
                <w:szCs w:val="24"/>
              </w:rPr>
              <w:t>与LiMO</w:t>
            </w:r>
            <w:r w:rsidRPr="00F70723">
              <w:rPr>
                <w:rFonts w:ascii="仿宋" w:eastAsia="仿宋" w:hAnsi="仿宋"/>
                <w:bCs/>
                <w:sz w:val="24"/>
                <w:szCs w:val="24"/>
                <w:vertAlign w:val="subscript"/>
              </w:rPr>
              <w:t>2</w:t>
            </w:r>
            <w:r w:rsidRPr="00F70723">
              <w:rPr>
                <w:rFonts w:ascii="仿宋" w:eastAsia="仿宋" w:hAnsi="仿宋"/>
                <w:bCs/>
                <w:sz w:val="24"/>
                <w:szCs w:val="24"/>
              </w:rPr>
              <w:t>按一定比例形成的固溶体，其晶体结构如图2所示。该类材料的研究最早于1991</w:t>
            </w:r>
            <w:r w:rsidRPr="00F70723">
              <w:rPr>
                <w:rFonts w:ascii="仿宋" w:eastAsia="仿宋" w:hAnsi="仿宋"/>
                <w:bCs/>
                <w:sz w:val="24"/>
                <w:szCs w:val="24"/>
              </w:rPr>
              <w:lastRenderedPageBreak/>
              <w:t>年，M. M. Thackeray教授发现经酸处理后的Li</w:t>
            </w:r>
            <w:r w:rsidRPr="00F70723">
              <w:rPr>
                <w:rFonts w:ascii="仿宋" w:eastAsia="仿宋" w:hAnsi="仿宋"/>
                <w:bCs/>
                <w:sz w:val="24"/>
                <w:szCs w:val="24"/>
                <w:vertAlign w:val="subscript"/>
              </w:rPr>
              <w:t>2</w:t>
            </w:r>
            <w:r w:rsidRPr="00F70723">
              <w:rPr>
                <w:rFonts w:ascii="仿宋" w:eastAsia="仿宋" w:hAnsi="仿宋"/>
                <w:bCs/>
                <w:sz w:val="24"/>
                <w:szCs w:val="24"/>
              </w:rPr>
              <w:t>MnO</w:t>
            </w:r>
            <w:r w:rsidRPr="00F70723">
              <w:rPr>
                <w:rFonts w:ascii="仿宋" w:eastAsia="仿宋" w:hAnsi="仿宋"/>
                <w:bCs/>
                <w:sz w:val="24"/>
                <w:szCs w:val="24"/>
                <w:vertAlign w:val="subscript"/>
              </w:rPr>
              <w:t>3</w:t>
            </w:r>
            <w:r w:rsidRPr="00F70723">
              <w:rPr>
                <w:rFonts w:ascii="仿宋" w:eastAsia="仿宋" w:hAnsi="仿宋"/>
                <w:bCs/>
                <w:sz w:val="24"/>
                <w:szCs w:val="24"/>
              </w:rPr>
              <w:t>材料具有电化学活性，能达到较高的放电比容量。2001年，加拿大达尔豪斯的J. R. Dahn教授课题组利用Ni对Li</w:t>
            </w:r>
            <w:r w:rsidRPr="00F70723">
              <w:rPr>
                <w:rFonts w:ascii="仿宋" w:eastAsia="仿宋" w:hAnsi="仿宋"/>
                <w:bCs/>
                <w:sz w:val="24"/>
                <w:szCs w:val="24"/>
                <w:vertAlign w:val="subscript"/>
              </w:rPr>
              <w:t>2</w:t>
            </w:r>
            <w:r w:rsidRPr="00F70723">
              <w:rPr>
                <w:rFonts w:ascii="仿宋" w:eastAsia="仿宋" w:hAnsi="仿宋"/>
                <w:bCs/>
                <w:sz w:val="24"/>
                <w:szCs w:val="24"/>
              </w:rPr>
              <w:t>MnO</w:t>
            </w:r>
            <w:r w:rsidRPr="00F70723">
              <w:rPr>
                <w:rFonts w:ascii="仿宋" w:eastAsia="仿宋" w:hAnsi="仿宋"/>
                <w:bCs/>
                <w:sz w:val="24"/>
                <w:szCs w:val="24"/>
                <w:vertAlign w:val="subscript"/>
              </w:rPr>
              <w:t>3</w:t>
            </w:r>
            <w:r w:rsidRPr="00F70723">
              <w:rPr>
                <w:rFonts w:ascii="仿宋" w:eastAsia="仿宋" w:hAnsi="仿宋"/>
                <w:bCs/>
                <w:sz w:val="24"/>
                <w:szCs w:val="24"/>
              </w:rPr>
              <w:t>进行了掺杂，制备出Li[</w:t>
            </w:r>
            <w:proofErr w:type="spellStart"/>
            <w:r w:rsidRPr="00F70723">
              <w:rPr>
                <w:rFonts w:ascii="仿宋" w:eastAsia="仿宋" w:hAnsi="仿宋"/>
                <w:bCs/>
                <w:sz w:val="24"/>
                <w:szCs w:val="24"/>
              </w:rPr>
              <w:t>Ni</w:t>
            </w:r>
            <w:r w:rsidRPr="00F70723">
              <w:rPr>
                <w:rFonts w:ascii="仿宋" w:eastAsia="仿宋" w:hAnsi="仿宋"/>
                <w:bCs/>
                <w:i/>
                <w:sz w:val="24"/>
                <w:szCs w:val="24"/>
                <w:vertAlign w:val="subscript"/>
              </w:rPr>
              <w:t>x</w:t>
            </w:r>
            <w:r w:rsidRPr="00F70723">
              <w:rPr>
                <w:rFonts w:ascii="仿宋" w:eastAsia="仿宋" w:hAnsi="仿宋"/>
                <w:bCs/>
                <w:sz w:val="24"/>
                <w:szCs w:val="24"/>
              </w:rPr>
              <w:t>Li</w:t>
            </w:r>
            <w:proofErr w:type="spellEnd"/>
            <w:r w:rsidRPr="00F70723">
              <w:rPr>
                <w:rFonts w:ascii="仿宋" w:eastAsia="仿宋" w:hAnsi="仿宋"/>
                <w:bCs/>
                <w:sz w:val="24"/>
                <w:szCs w:val="24"/>
                <w:vertAlign w:val="subscript"/>
              </w:rPr>
              <w:t>(1/3</w:t>
            </w:r>
            <w:r w:rsidRPr="00F70723">
              <w:rPr>
                <w:rFonts w:ascii="MS Gothic" w:eastAsia="MS Gothic" w:hAnsi="MS Gothic" w:cs="MS Gothic" w:hint="eastAsia"/>
                <w:bCs/>
                <w:sz w:val="24"/>
                <w:szCs w:val="24"/>
                <w:vertAlign w:val="subscript"/>
              </w:rPr>
              <w:t>−</w:t>
            </w:r>
            <w:r w:rsidRPr="00F70723">
              <w:rPr>
                <w:rFonts w:ascii="仿宋" w:eastAsia="仿宋" w:hAnsi="仿宋"/>
                <w:bCs/>
                <w:sz w:val="24"/>
                <w:szCs w:val="24"/>
                <w:vertAlign w:val="subscript"/>
              </w:rPr>
              <w:t>2</w:t>
            </w:r>
            <w:r w:rsidRPr="00F70723">
              <w:rPr>
                <w:rFonts w:ascii="仿宋" w:eastAsia="仿宋" w:hAnsi="仿宋"/>
                <w:bCs/>
                <w:i/>
                <w:sz w:val="24"/>
                <w:szCs w:val="24"/>
                <w:vertAlign w:val="subscript"/>
              </w:rPr>
              <w:t>x</w:t>
            </w:r>
            <w:r w:rsidRPr="00F70723">
              <w:rPr>
                <w:rFonts w:ascii="仿宋" w:eastAsia="仿宋" w:hAnsi="仿宋"/>
                <w:bCs/>
                <w:sz w:val="24"/>
                <w:szCs w:val="24"/>
                <w:vertAlign w:val="subscript"/>
              </w:rPr>
              <w:t>/3)</w:t>
            </w:r>
            <w:r w:rsidRPr="00F70723">
              <w:rPr>
                <w:rFonts w:ascii="仿宋" w:eastAsia="仿宋" w:hAnsi="仿宋"/>
                <w:bCs/>
                <w:sz w:val="24"/>
                <w:szCs w:val="24"/>
              </w:rPr>
              <w:t>Mn</w:t>
            </w:r>
            <w:r w:rsidRPr="00F70723">
              <w:rPr>
                <w:rFonts w:ascii="仿宋" w:eastAsia="仿宋" w:hAnsi="仿宋"/>
                <w:bCs/>
                <w:sz w:val="24"/>
                <w:szCs w:val="24"/>
                <w:vertAlign w:val="subscript"/>
              </w:rPr>
              <w:t>(2/3-</w:t>
            </w:r>
            <w:r w:rsidRPr="00F70723">
              <w:rPr>
                <w:rFonts w:ascii="仿宋" w:eastAsia="仿宋" w:hAnsi="仿宋"/>
                <w:bCs/>
                <w:i/>
                <w:sz w:val="24"/>
                <w:szCs w:val="24"/>
                <w:vertAlign w:val="subscript"/>
              </w:rPr>
              <w:t>x</w:t>
            </w:r>
            <w:r w:rsidRPr="00F70723">
              <w:rPr>
                <w:rFonts w:ascii="仿宋" w:eastAsia="仿宋" w:hAnsi="仿宋"/>
                <w:bCs/>
                <w:sz w:val="24"/>
                <w:szCs w:val="24"/>
                <w:vertAlign w:val="subscript"/>
              </w:rPr>
              <w:t>/3)</w:t>
            </w:r>
            <w:r w:rsidRPr="00F70723">
              <w:rPr>
                <w:rFonts w:ascii="仿宋" w:eastAsia="仿宋" w:hAnsi="仿宋"/>
                <w:bCs/>
                <w:sz w:val="24"/>
                <w:szCs w:val="24"/>
              </w:rPr>
              <w:t>]O</w:t>
            </w:r>
            <w:r w:rsidRPr="00F70723">
              <w:rPr>
                <w:rFonts w:ascii="仿宋" w:eastAsia="仿宋" w:hAnsi="仿宋"/>
                <w:bCs/>
                <w:sz w:val="24"/>
                <w:szCs w:val="24"/>
                <w:vertAlign w:val="subscript"/>
              </w:rPr>
              <w:t>2</w:t>
            </w:r>
            <w:r w:rsidRPr="00F70723">
              <w:rPr>
                <w:rFonts w:ascii="仿宋" w:eastAsia="仿宋" w:hAnsi="仿宋"/>
                <w:bCs/>
                <w:sz w:val="24"/>
                <w:szCs w:val="24"/>
              </w:rPr>
              <w:t>，并对不同成分的结构、电化学性能和安全性能进行了研究，结果表明</w:t>
            </w:r>
            <w:r w:rsidRPr="00F70723">
              <w:rPr>
                <w:rFonts w:ascii="仿宋" w:eastAsia="仿宋" w:hAnsi="仿宋"/>
                <w:bCs/>
                <w:i/>
                <w:sz w:val="24"/>
                <w:szCs w:val="24"/>
              </w:rPr>
              <w:t>x</w:t>
            </w:r>
            <w:r w:rsidRPr="00F70723">
              <w:rPr>
                <w:rFonts w:ascii="仿宋" w:eastAsia="仿宋" w:hAnsi="仿宋"/>
                <w:bCs/>
                <w:sz w:val="24"/>
                <w:szCs w:val="24"/>
              </w:rPr>
              <w:t xml:space="preserve">=1/3的材料常温下在2-4.6 V电压区间首次放电比容量高达280 </w:t>
            </w:r>
            <w:proofErr w:type="spellStart"/>
            <w:r w:rsidRPr="00F70723">
              <w:rPr>
                <w:rFonts w:ascii="仿宋" w:eastAsia="仿宋" w:hAnsi="仿宋"/>
                <w:bCs/>
                <w:sz w:val="24"/>
                <w:szCs w:val="24"/>
              </w:rPr>
              <w:t>mAh</w:t>
            </w:r>
            <w:proofErr w:type="spellEnd"/>
            <w:r w:rsidRPr="00F70723">
              <w:rPr>
                <w:rFonts w:ascii="仿宋" w:eastAsia="仿宋" w:hAnsi="仿宋"/>
                <w:bCs/>
                <w:sz w:val="24"/>
                <w:szCs w:val="24"/>
              </w:rPr>
              <w:t xml:space="preserve">/g，循环性能稳定在200 </w:t>
            </w:r>
            <w:proofErr w:type="spellStart"/>
            <w:r w:rsidRPr="00F70723">
              <w:rPr>
                <w:rFonts w:ascii="仿宋" w:eastAsia="仿宋" w:hAnsi="仿宋"/>
                <w:bCs/>
                <w:sz w:val="24"/>
                <w:szCs w:val="24"/>
              </w:rPr>
              <w:t>mAh</w:t>
            </w:r>
            <w:proofErr w:type="spellEnd"/>
            <w:r w:rsidRPr="00F70723">
              <w:rPr>
                <w:rFonts w:ascii="仿宋" w:eastAsia="仿宋" w:hAnsi="仿宋"/>
                <w:bCs/>
                <w:sz w:val="24"/>
                <w:szCs w:val="24"/>
              </w:rPr>
              <w:t>/g，热重分析表明</w:t>
            </w:r>
            <w:r w:rsidRPr="00F70723">
              <w:rPr>
                <w:rFonts w:ascii="仿宋" w:eastAsia="仿宋" w:hAnsi="仿宋"/>
                <w:bCs/>
                <w:i/>
                <w:sz w:val="24"/>
                <w:szCs w:val="24"/>
              </w:rPr>
              <w:t>x</w:t>
            </w:r>
            <w:r w:rsidRPr="00F70723">
              <w:rPr>
                <w:rFonts w:ascii="仿宋" w:eastAsia="仿宋" w:hAnsi="仿宋"/>
                <w:bCs/>
                <w:sz w:val="24"/>
                <w:szCs w:val="24"/>
              </w:rPr>
              <w:t>=5/12的材料高温安全性要优于LiCoO</w:t>
            </w:r>
            <w:r w:rsidRPr="00F70723">
              <w:rPr>
                <w:rFonts w:ascii="仿宋" w:eastAsia="仿宋" w:hAnsi="仿宋"/>
                <w:bCs/>
                <w:sz w:val="24"/>
                <w:szCs w:val="24"/>
                <w:vertAlign w:val="subscript"/>
              </w:rPr>
              <w:t>2</w:t>
            </w:r>
            <w:r w:rsidRPr="00F70723">
              <w:rPr>
                <w:rFonts w:ascii="仿宋" w:eastAsia="仿宋" w:hAnsi="仿宋"/>
                <w:bCs/>
                <w:sz w:val="24"/>
                <w:szCs w:val="24"/>
              </w:rPr>
              <w:t>，克服了之前许多正极材料无法解决的问题。同年，该系列材料被美国3M公司和美国阿贡国家实验室申请了相关专利。2007年，阿贡实验室与通用汽车公司达成了一项锂离子电池富锂正极材料的专利授权申请，同意通用汽车公司在车用电池上使用这项专利技术，试图率先在全球范围内将富锂正极材料进行市场化</w:t>
            </w:r>
            <w:r w:rsidRPr="00F70723">
              <w:rPr>
                <w:rFonts w:ascii="仿宋" w:eastAsia="仿宋" w:hAnsi="仿宋"/>
                <w:bCs/>
                <w:sz w:val="24"/>
                <w:szCs w:val="24"/>
                <w:vertAlign w:val="superscript"/>
              </w:rPr>
              <w:t>[1-6]</w:t>
            </w:r>
            <w:r w:rsidRPr="00F70723">
              <w:rPr>
                <w:rFonts w:ascii="仿宋" w:eastAsia="仿宋" w:hAnsi="仿宋"/>
                <w:bCs/>
                <w:sz w:val="24"/>
                <w:szCs w:val="24"/>
              </w:rPr>
              <w:t>。另外，据报道韩国汉阳大学的孙阳国教授课题组目前已完成“核壳”型富锂锰基正极材料的中试，而国内研究富锂正极材料的机构主要有北京大学、厦门大学、中科院宁波材料所、中科院物理所、中科院长春应化所、北京工业大学、江西理工大学等。国内具备富锂锰基正极材料小试-中试能力的生产厂商有江西江特公司和深圳贝特瑞公司，但目前仍存在大量技术问题，离实现大规模产业化仍有一段距离。</w:t>
            </w:r>
          </w:p>
          <w:p w:rsidR="00F70723" w:rsidRPr="00F70723" w:rsidRDefault="00F70723" w:rsidP="00435E29">
            <w:pPr>
              <w:spacing w:line="360" w:lineRule="auto"/>
              <w:jc w:val="center"/>
              <w:rPr>
                <w:rFonts w:ascii="仿宋" w:eastAsia="仿宋" w:hAnsi="仿宋"/>
                <w:bCs/>
                <w:sz w:val="24"/>
                <w:szCs w:val="24"/>
              </w:rPr>
            </w:pPr>
            <w:r w:rsidRPr="00F70723">
              <w:rPr>
                <w:rFonts w:ascii="仿宋" w:eastAsia="仿宋" w:hAnsi="仿宋"/>
                <w:bCs/>
                <w:noProof/>
                <w:sz w:val="24"/>
                <w:szCs w:val="24"/>
              </w:rPr>
              <w:drawing>
                <wp:inline distT="0" distB="0" distL="0" distR="0" wp14:anchorId="5EF17ECF" wp14:editId="719AC04F">
                  <wp:extent cx="2654300" cy="13809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73541" cy="1390925"/>
                          </a:xfrm>
                          <a:prstGeom prst="rect">
                            <a:avLst/>
                          </a:prstGeom>
                          <a:noFill/>
                          <a:ln>
                            <a:noFill/>
                          </a:ln>
                        </pic:spPr>
                      </pic:pic>
                    </a:graphicData>
                  </a:graphic>
                </wp:inline>
              </w:drawing>
            </w:r>
          </w:p>
          <w:p w:rsidR="00F70723" w:rsidRPr="00F70723" w:rsidRDefault="00F70723" w:rsidP="00435E29">
            <w:pPr>
              <w:spacing w:line="360" w:lineRule="auto"/>
              <w:jc w:val="center"/>
              <w:rPr>
                <w:rFonts w:ascii="仿宋" w:eastAsia="仿宋" w:hAnsi="仿宋"/>
                <w:bCs/>
                <w:sz w:val="24"/>
                <w:szCs w:val="24"/>
              </w:rPr>
            </w:pPr>
            <w:r w:rsidRPr="00F70723">
              <w:rPr>
                <w:rFonts w:ascii="仿宋" w:eastAsia="仿宋" w:hAnsi="仿宋"/>
                <w:bCs/>
                <w:sz w:val="24"/>
                <w:szCs w:val="24"/>
              </w:rPr>
              <w:t>图</w:t>
            </w:r>
            <w:r w:rsidR="00322060">
              <w:rPr>
                <w:rFonts w:ascii="仿宋" w:eastAsia="仿宋" w:hAnsi="仿宋"/>
                <w:bCs/>
                <w:sz w:val="24"/>
                <w:szCs w:val="24"/>
              </w:rPr>
              <w:t>3</w:t>
            </w:r>
            <w:r w:rsidRPr="00F70723">
              <w:rPr>
                <w:rFonts w:ascii="仿宋" w:eastAsia="仿宋" w:hAnsi="仿宋"/>
                <w:bCs/>
                <w:sz w:val="24"/>
                <w:szCs w:val="24"/>
              </w:rPr>
              <w:t xml:space="preserve">  Li</w:t>
            </w:r>
            <w:r w:rsidRPr="00F70723">
              <w:rPr>
                <w:rFonts w:ascii="仿宋" w:eastAsia="仿宋" w:hAnsi="仿宋"/>
                <w:bCs/>
                <w:sz w:val="24"/>
                <w:szCs w:val="24"/>
                <w:vertAlign w:val="subscript"/>
              </w:rPr>
              <w:t>2</w:t>
            </w:r>
            <w:r w:rsidRPr="00F70723">
              <w:rPr>
                <w:rFonts w:ascii="仿宋" w:eastAsia="仿宋" w:hAnsi="仿宋"/>
                <w:bCs/>
                <w:sz w:val="24"/>
                <w:szCs w:val="24"/>
              </w:rPr>
              <w:t>MnO</w:t>
            </w:r>
            <w:r w:rsidRPr="00F70723">
              <w:rPr>
                <w:rFonts w:ascii="仿宋" w:eastAsia="仿宋" w:hAnsi="仿宋"/>
                <w:bCs/>
                <w:sz w:val="24"/>
                <w:szCs w:val="24"/>
                <w:vertAlign w:val="subscript"/>
              </w:rPr>
              <w:t>3</w:t>
            </w:r>
            <w:r w:rsidRPr="00F70723">
              <w:rPr>
                <w:rFonts w:ascii="仿宋" w:eastAsia="仿宋" w:hAnsi="仿宋"/>
                <w:bCs/>
                <w:sz w:val="24"/>
                <w:szCs w:val="24"/>
              </w:rPr>
              <w:t>与LiMO</w:t>
            </w:r>
            <w:r w:rsidRPr="00F70723">
              <w:rPr>
                <w:rFonts w:ascii="仿宋" w:eastAsia="仿宋" w:hAnsi="仿宋"/>
                <w:bCs/>
                <w:sz w:val="24"/>
                <w:szCs w:val="24"/>
                <w:vertAlign w:val="subscript"/>
              </w:rPr>
              <w:t>2</w:t>
            </w:r>
            <w:r w:rsidRPr="00F70723">
              <w:rPr>
                <w:rFonts w:ascii="仿宋" w:eastAsia="仿宋" w:hAnsi="仿宋"/>
                <w:bCs/>
                <w:sz w:val="24"/>
                <w:szCs w:val="24"/>
              </w:rPr>
              <w:t>晶体结构</w:t>
            </w:r>
          </w:p>
          <w:p w:rsidR="00F70723" w:rsidRPr="00F70723" w:rsidRDefault="00F70723" w:rsidP="00BC6CB6">
            <w:pPr>
              <w:tabs>
                <w:tab w:val="left" w:pos="480"/>
                <w:tab w:val="left" w:pos="1560"/>
              </w:tabs>
              <w:spacing w:line="360" w:lineRule="auto"/>
              <w:ind w:left="113" w:right="113" w:firstLineChars="200" w:firstLine="480"/>
              <w:jc w:val="both"/>
              <w:rPr>
                <w:rFonts w:ascii="仿宋" w:eastAsia="仿宋" w:hAnsi="仿宋"/>
                <w:bCs/>
                <w:sz w:val="24"/>
                <w:szCs w:val="24"/>
              </w:rPr>
            </w:pPr>
            <w:r w:rsidRPr="00F70723">
              <w:rPr>
                <w:rFonts w:ascii="仿宋" w:eastAsia="仿宋" w:hAnsi="仿宋"/>
                <w:bCs/>
                <w:sz w:val="24"/>
                <w:szCs w:val="24"/>
              </w:rPr>
              <w:t>虽然该材料具有高比能量、低成本等优点，但是该材料也存在首次不可逆容量较大、倍率性能欠佳、长时间循环电压衰退严重等问题。相关研究</w:t>
            </w:r>
            <w:r w:rsidRPr="00F70723">
              <w:rPr>
                <w:rFonts w:ascii="仿宋" w:eastAsia="仿宋" w:hAnsi="仿宋"/>
                <w:bCs/>
                <w:sz w:val="24"/>
                <w:szCs w:val="24"/>
                <w:vertAlign w:val="superscript"/>
              </w:rPr>
              <w:t>[7]</w:t>
            </w:r>
            <w:r w:rsidRPr="00F70723">
              <w:rPr>
                <w:rFonts w:ascii="仿宋" w:eastAsia="仿宋" w:hAnsi="仿宋"/>
                <w:bCs/>
                <w:sz w:val="24"/>
                <w:szCs w:val="24"/>
              </w:rPr>
              <w:t>表明富锂锰基正极材料在循环过程中，材料会由层状结构向类LiMn</w:t>
            </w:r>
            <w:r w:rsidRPr="00F70723">
              <w:rPr>
                <w:rFonts w:ascii="仿宋" w:eastAsia="仿宋" w:hAnsi="仿宋"/>
                <w:bCs/>
                <w:sz w:val="24"/>
                <w:szCs w:val="24"/>
                <w:vertAlign w:val="subscript"/>
              </w:rPr>
              <w:t>2</w:t>
            </w:r>
            <w:r w:rsidRPr="00F70723">
              <w:rPr>
                <w:rFonts w:ascii="仿宋" w:eastAsia="仿宋" w:hAnsi="仿宋"/>
                <w:bCs/>
                <w:sz w:val="24"/>
                <w:szCs w:val="24"/>
              </w:rPr>
              <w:t>O</w:t>
            </w:r>
            <w:r w:rsidRPr="00F70723">
              <w:rPr>
                <w:rFonts w:ascii="仿宋" w:eastAsia="仿宋" w:hAnsi="仿宋"/>
                <w:bCs/>
                <w:sz w:val="24"/>
                <w:szCs w:val="24"/>
                <w:vertAlign w:val="subscript"/>
              </w:rPr>
              <w:t>4</w:t>
            </w:r>
            <w:r w:rsidRPr="00F70723">
              <w:rPr>
                <w:rFonts w:ascii="仿宋" w:eastAsia="仿宋" w:hAnsi="仿宋"/>
                <w:bCs/>
                <w:sz w:val="24"/>
                <w:szCs w:val="24"/>
              </w:rPr>
              <w:t>尖晶石结构演变。而这种类LiMn</w:t>
            </w:r>
            <w:r w:rsidRPr="00F70723">
              <w:rPr>
                <w:rFonts w:ascii="仿宋" w:eastAsia="仿宋" w:hAnsi="仿宋"/>
                <w:bCs/>
                <w:sz w:val="24"/>
                <w:szCs w:val="24"/>
                <w:vertAlign w:val="subscript"/>
              </w:rPr>
              <w:t>2</w:t>
            </w:r>
            <w:r w:rsidRPr="00F70723">
              <w:rPr>
                <w:rFonts w:ascii="仿宋" w:eastAsia="仿宋" w:hAnsi="仿宋"/>
                <w:bCs/>
                <w:sz w:val="24"/>
                <w:szCs w:val="24"/>
              </w:rPr>
              <w:t>O</w:t>
            </w:r>
            <w:r w:rsidRPr="00F70723">
              <w:rPr>
                <w:rFonts w:ascii="仿宋" w:eastAsia="仿宋" w:hAnsi="仿宋"/>
                <w:bCs/>
                <w:sz w:val="24"/>
                <w:szCs w:val="24"/>
                <w:vertAlign w:val="subscript"/>
              </w:rPr>
              <w:t>4</w:t>
            </w:r>
            <w:r w:rsidRPr="00F70723">
              <w:rPr>
                <w:rFonts w:ascii="仿宋" w:eastAsia="仿宋" w:hAnsi="仿宋"/>
                <w:bCs/>
                <w:sz w:val="24"/>
                <w:szCs w:val="24"/>
              </w:rPr>
              <w:t>尖晶石相的结构不稳定，在循环过程中结构容易被破坏，从而造成容量和电压平台的衰减，并且在充放电过程中锂离子在这种层状-尖晶石结构中传输不畅，导致材料倍率性能差。当前的改性研究主要集中在形貌设计、结构优化和表面修饰。</w:t>
            </w:r>
          </w:p>
          <w:p w:rsidR="00F70723" w:rsidRPr="00F70723" w:rsidRDefault="00F70723" w:rsidP="00BC6CB6">
            <w:pPr>
              <w:tabs>
                <w:tab w:val="left" w:pos="480"/>
                <w:tab w:val="left" w:pos="1560"/>
              </w:tabs>
              <w:spacing w:line="360" w:lineRule="auto"/>
              <w:ind w:left="113" w:right="113" w:firstLineChars="200" w:firstLine="480"/>
              <w:jc w:val="both"/>
              <w:rPr>
                <w:rFonts w:ascii="仿宋" w:eastAsia="仿宋" w:hAnsi="仿宋"/>
                <w:bCs/>
                <w:sz w:val="24"/>
                <w:szCs w:val="24"/>
              </w:rPr>
            </w:pPr>
            <w:r w:rsidRPr="00F70723">
              <w:rPr>
                <w:rFonts w:ascii="仿宋" w:eastAsia="仿宋" w:hAnsi="仿宋"/>
                <w:bCs/>
                <w:sz w:val="24"/>
                <w:szCs w:val="24"/>
              </w:rPr>
              <w:t>J. R. Dahn课题组</w:t>
            </w:r>
            <w:r w:rsidRPr="00F70723">
              <w:rPr>
                <w:rFonts w:ascii="仿宋" w:eastAsia="仿宋" w:hAnsi="仿宋"/>
                <w:bCs/>
                <w:sz w:val="24"/>
                <w:szCs w:val="24"/>
                <w:vertAlign w:val="superscript"/>
              </w:rPr>
              <w:t>[8]</w:t>
            </w:r>
            <w:r w:rsidRPr="00F70723">
              <w:rPr>
                <w:rFonts w:ascii="仿宋" w:eastAsia="仿宋" w:hAnsi="仿宋"/>
                <w:bCs/>
                <w:sz w:val="24"/>
                <w:szCs w:val="24"/>
              </w:rPr>
              <w:t>通过设计材料的核壳组成，优化材料结构，制备出系列具有高镍含量内核、高锰含量外壳的富锂锰基正极材料，电化学测试结果表明该类材料具</w:t>
            </w:r>
            <w:r w:rsidRPr="00F70723">
              <w:rPr>
                <w:rFonts w:ascii="仿宋" w:eastAsia="仿宋" w:hAnsi="仿宋"/>
                <w:bCs/>
                <w:sz w:val="24"/>
                <w:szCs w:val="24"/>
              </w:rPr>
              <w:lastRenderedPageBreak/>
              <w:t>有高放电比容量，较好的倍率性能，特别是其电压衰退的问题得到很好地解决。我们课题组</w:t>
            </w:r>
            <w:r w:rsidRPr="00F70723">
              <w:rPr>
                <w:rFonts w:ascii="仿宋" w:eastAsia="仿宋" w:hAnsi="仿宋"/>
                <w:bCs/>
                <w:sz w:val="24"/>
                <w:szCs w:val="24"/>
                <w:vertAlign w:val="superscript"/>
              </w:rPr>
              <w:t>[9]</w:t>
            </w:r>
            <w:r w:rsidRPr="00F70723">
              <w:rPr>
                <w:rFonts w:ascii="仿宋" w:eastAsia="仿宋" w:hAnsi="仿宋"/>
                <w:bCs/>
                <w:sz w:val="24"/>
                <w:szCs w:val="24"/>
              </w:rPr>
              <w:t>通过对材料进行合理的结构设计，使材料外壳中的高电化学活性Ni</w:t>
            </w:r>
            <w:r w:rsidRPr="00F70723">
              <w:rPr>
                <w:rFonts w:ascii="仿宋" w:eastAsia="仿宋" w:hAnsi="仿宋"/>
                <w:bCs/>
                <w:sz w:val="24"/>
                <w:szCs w:val="24"/>
                <w:vertAlign w:val="superscript"/>
              </w:rPr>
              <w:t>2+</w:t>
            </w:r>
            <w:r w:rsidRPr="00F70723">
              <w:rPr>
                <w:rFonts w:ascii="仿宋" w:eastAsia="仿宋" w:hAnsi="仿宋"/>
                <w:bCs/>
                <w:sz w:val="24"/>
                <w:szCs w:val="24"/>
              </w:rPr>
              <w:t>离子逐层被无电化学活性的Mg</w:t>
            </w:r>
            <w:r w:rsidRPr="00F70723">
              <w:rPr>
                <w:rFonts w:ascii="仿宋" w:eastAsia="仿宋" w:hAnsi="仿宋"/>
                <w:bCs/>
                <w:sz w:val="24"/>
                <w:szCs w:val="24"/>
                <w:vertAlign w:val="superscript"/>
              </w:rPr>
              <w:t>2+</w:t>
            </w:r>
            <w:r w:rsidRPr="00F70723">
              <w:rPr>
                <w:rFonts w:ascii="仿宋" w:eastAsia="仿宋" w:hAnsi="仿宋"/>
                <w:bCs/>
                <w:sz w:val="24"/>
                <w:szCs w:val="24"/>
              </w:rPr>
              <w:t>离子取代，制备出Mg浓度渐变壳型富锂锰基正极材料，其结构如图3所示，该材料表现出优异的倍率性能和高Li</w:t>
            </w:r>
            <w:r w:rsidRPr="00F70723">
              <w:rPr>
                <w:rFonts w:ascii="仿宋" w:eastAsia="仿宋" w:hAnsi="仿宋"/>
                <w:bCs/>
                <w:sz w:val="24"/>
                <w:szCs w:val="24"/>
                <w:vertAlign w:val="superscript"/>
              </w:rPr>
              <w:t>+</w:t>
            </w:r>
            <w:r w:rsidRPr="00F70723">
              <w:rPr>
                <w:rFonts w:ascii="仿宋" w:eastAsia="仿宋" w:hAnsi="仿宋"/>
                <w:bCs/>
                <w:sz w:val="24"/>
                <w:szCs w:val="24"/>
              </w:rPr>
              <w:t>离子电导率。此外，我们课题组</w:t>
            </w:r>
            <w:r w:rsidRPr="00F70723">
              <w:rPr>
                <w:rFonts w:ascii="仿宋" w:eastAsia="仿宋" w:hAnsi="仿宋"/>
                <w:bCs/>
                <w:sz w:val="24"/>
                <w:szCs w:val="24"/>
                <w:vertAlign w:val="superscript"/>
              </w:rPr>
              <w:t>[10]</w:t>
            </w:r>
            <w:r w:rsidRPr="00F70723">
              <w:rPr>
                <w:rFonts w:ascii="仿宋" w:eastAsia="仿宋" w:hAnsi="仿宋"/>
                <w:bCs/>
                <w:sz w:val="24"/>
                <w:szCs w:val="24"/>
              </w:rPr>
              <w:t>基于共沉淀反应，通过加入表面活性剂调控形貌，制备出具有高能晶面（010）暴露的富锂锰基正极材料（如图4所示），通过在材料中构筑这一锂离子快速通道，提升材料倍率性能。</w:t>
            </w:r>
          </w:p>
          <w:p w:rsidR="00F70723" w:rsidRPr="00F70723" w:rsidRDefault="00F70723" w:rsidP="00435E29">
            <w:pPr>
              <w:tabs>
                <w:tab w:val="left" w:pos="480"/>
                <w:tab w:val="left" w:pos="1560"/>
              </w:tabs>
              <w:spacing w:line="360" w:lineRule="auto"/>
              <w:ind w:left="113" w:right="113"/>
              <w:jc w:val="center"/>
              <w:rPr>
                <w:rFonts w:ascii="仿宋" w:eastAsia="仿宋" w:hAnsi="仿宋"/>
                <w:bCs/>
                <w:sz w:val="24"/>
                <w:szCs w:val="24"/>
              </w:rPr>
            </w:pPr>
          </w:p>
          <w:p w:rsidR="00F70723" w:rsidRPr="00F70723" w:rsidRDefault="00F70723" w:rsidP="00435E29">
            <w:pPr>
              <w:tabs>
                <w:tab w:val="left" w:pos="480"/>
                <w:tab w:val="left" w:pos="1560"/>
              </w:tabs>
              <w:spacing w:line="360" w:lineRule="auto"/>
              <w:ind w:left="113" w:right="113"/>
              <w:jc w:val="center"/>
              <w:rPr>
                <w:rFonts w:ascii="仿宋" w:eastAsia="仿宋" w:hAnsi="仿宋"/>
                <w:bCs/>
                <w:sz w:val="24"/>
                <w:szCs w:val="24"/>
              </w:rPr>
            </w:pPr>
            <w:r w:rsidRPr="00F70723">
              <w:rPr>
                <w:rFonts w:ascii="仿宋" w:eastAsia="仿宋" w:hAnsi="仿宋"/>
                <w:bCs/>
                <w:noProof/>
                <w:sz w:val="24"/>
                <w:szCs w:val="24"/>
              </w:rPr>
              <w:drawing>
                <wp:inline distT="0" distB="0" distL="0" distR="0" wp14:anchorId="58D0933B" wp14:editId="54AD13ED">
                  <wp:extent cx="1943599" cy="1727016"/>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8280" cy="1740061"/>
                          </a:xfrm>
                          <a:prstGeom prst="rect">
                            <a:avLst/>
                          </a:prstGeom>
                          <a:noFill/>
                        </pic:spPr>
                      </pic:pic>
                    </a:graphicData>
                  </a:graphic>
                </wp:inline>
              </w:drawing>
            </w:r>
          </w:p>
          <w:p w:rsidR="00F70723" w:rsidRPr="00F70723" w:rsidRDefault="00F70723" w:rsidP="00435E29">
            <w:pPr>
              <w:tabs>
                <w:tab w:val="left" w:pos="480"/>
                <w:tab w:val="left" w:pos="1560"/>
              </w:tabs>
              <w:spacing w:line="360" w:lineRule="auto"/>
              <w:ind w:left="113" w:right="113"/>
              <w:jc w:val="center"/>
              <w:rPr>
                <w:rFonts w:ascii="仿宋" w:eastAsia="仿宋" w:hAnsi="仿宋"/>
                <w:bCs/>
                <w:sz w:val="24"/>
                <w:szCs w:val="24"/>
              </w:rPr>
            </w:pPr>
            <w:r w:rsidRPr="00F70723">
              <w:rPr>
                <w:rFonts w:ascii="仿宋" w:eastAsia="仿宋" w:hAnsi="仿宋"/>
                <w:bCs/>
                <w:sz w:val="24"/>
                <w:szCs w:val="24"/>
              </w:rPr>
              <w:t>图</w:t>
            </w:r>
            <w:r w:rsidR="00322060">
              <w:rPr>
                <w:rFonts w:ascii="仿宋" w:eastAsia="仿宋" w:hAnsi="仿宋"/>
                <w:bCs/>
                <w:sz w:val="24"/>
                <w:szCs w:val="24"/>
              </w:rPr>
              <w:t>4</w:t>
            </w:r>
            <w:r w:rsidRPr="00F70723">
              <w:rPr>
                <w:rFonts w:ascii="仿宋" w:eastAsia="仿宋" w:hAnsi="仿宋"/>
                <w:bCs/>
                <w:sz w:val="24"/>
                <w:szCs w:val="24"/>
              </w:rPr>
              <w:t xml:space="preserve">  一种核壳型富锂锰基正极材料结构图</w:t>
            </w:r>
          </w:p>
          <w:p w:rsidR="00F70723" w:rsidRPr="00F70723" w:rsidRDefault="00F70723" w:rsidP="00BC6CB6">
            <w:pPr>
              <w:tabs>
                <w:tab w:val="left" w:pos="480"/>
                <w:tab w:val="left" w:pos="1560"/>
              </w:tabs>
              <w:spacing w:line="360" w:lineRule="auto"/>
              <w:ind w:left="113" w:right="113" w:firstLineChars="200" w:firstLine="480"/>
              <w:jc w:val="both"/>
              <w:rPr>
                <w:rFonts w:ascii="仿宋" w:eastAsia="仿宋" w:hAnsi="仿宋"/>
                <w:bCs/>
                <w:sz w:val="24"/>
                <w:szCs w:val="24"/>
              </w:rPr>
            </w:pPr>
            <w:r w:rsidRPr="00F70723">
              <w:rPr>
                <w:rFonts w:ascii="仿宋" w:eastAsia="仿宋" w:hAnsi="仿宋"/>
                <w:bCs/>
                <w:sz w:val="24"/>
                <w:szCs w:val="24"/>
              </w:rPr>
              <w:t xml:space="preserve">表面修饰是指在材料表面包覆一层稳定的薄膜物质，一般不会改变材料的主体结构和容量。适当厚度、均匀的包覆层能提高电子导电率，减少电解液对正极活性物质的侵蚀，保护材料结构，亦能抑制高电压下电解液的分解，从而改善其循环稳定性。A. </w:t>
            </w:r>
            <w:proofErr w:type="spellStart"/>
            <w:r w:rsidRPr="00F70723">
              <w:rPr>
                <w:rFonts w:ascii="仿宋" w:eastAsia="仿宋" w:hAnsi="仿宋"/>
                <w:bCs/>
                <w:sz w:val="24"/>
                <w:szCs w:val="24"/>
              </w:rPr>
              <w:t>Manthiram</w:t>
            </w:r>
            <w:proofErr w:type="spellEnd"/>
            <w:r w:rsidRPr="00F70723">
              <w:rPr>
                <w:rFonts w:ascii="仿宋" w:eastAsia="仿宋" w:hAnsi="仿宋"/>
                <w:bCs/>
                <w:sz w:val="24"/>
                <w:szCs w:val="24"/>
              </w:rPr>
              <w:t>课题组</w:t>
            </w:r>
            <w:r w:rsidRPr="00F70723">
              <w:rPr>
                <w:rFonts w:ascii="仿宋" w:eastAsia="仿宋" w:hAnsi="仿宋"/>
                <w:bCs/>
                <w:sz w:val="24"/>
                <w:szCs w:val="24"/>
                <w:vertAlign w:val="superscript"/>
              </w:rPr>
              <w:t>[11]</w:t>
            </w:r>
            <w:r w:rsidRPr="00F70723">
              <w:rPr>
                <w:rFonts w:ascii="仿宋" w:eastAsia="仿宋" w:hAnsi="仿宋"/>
                <w:bCs/>
                <w:sz w:val="24"/>
                <w:szCs w:val="24"/>
              </w:rPr>
              <w:t>利用2%（质量分数）AlPO</w:t>
            </w:r>
            <w:r w:rsidRPr="00F70723">
              <w:rPr>
                <w:rFonts w:ascii="仿宋" w:eastAsia="仿宋" w:hAnsi="仿宋"/>
                <w:bCs/>
                <w:sz w:val="24"/>
                <w:szCs w:val="24"/>
                <w:vertAlign w:val="subscript"/>
              </w:rPr>
              <w:t>4</w:t>
            </w:r>
            <w:r w:rsidRPr="00F70723">
              <w:rPr>
                <w:rFonts w:ascii="仿宋" w:eastAsia="仿宋" w:hAnsi="仿宋"/>
                <w:bCs/>
                <w:sz w:val="24"/>
                <w:szCs w:val="24"/>
              </w:rPr>
              <w:t>对Li[Li</w:t>
            </w:r>
            <w:r w:rsidRPr="00F70723">
              <w:rPr>
                <w:rFonts w:ascii="仿宋" w:eastAsia="仿宋" w:hAnsi="仿宋"/>
                <w:bCs/>
                <w:sz w:val="24"/>
                <w:szCs w:val="24"/>
                <w:vertAlign w:val="subscript"/>
              </w:rPr>
              <w:t>0.2</w:t>
            </w:r>
            <w:r w:rsidRPr="00F70723">
              <w:rPr>
                <w:rFonts w:ascii="仿宋" w:eastAsia="仿宋" w:hAnsi="仿宋"/>
                <w:bCs/>
                <w:sz w:val="24"/>
                <w:szCs w:val="24"/>
              </w:rPr>
              <w:t>Mn</w:t>
            </w:r>
            <w:r w:rsidRPr="00F70723">
              <w:rPr>
                <w:rFonts w:ascii="仿宋" w:eastAsia="仿宋" w:hAnsi="仿宋"/>
                <w:bCs/>
                <w:sz w:val="24"/>
                <w:szCs w:val="24"/>
                <w:vertAlign w:val="subscript"/>
              </w:rPr>
              <w:t>0.54</w:t>
            </w:r>
            <w:r w:rsidRPr="00F70723">
              <w:rPr>
                <w:rFonts w:ascii="仿宋" w:eastAsia="仿宋" w:hAnsi="仿宋"/>
                <w:bCs/>
                <w:sz w:val="24"/>
                <w:szCs w:val="24"/>
              </w:rPr>
              <w:t>Ni</w:t>
            </w:r>
            <w:r w:rsidRPr="00F70723">
              <w:rPr>
                <w:rFonts w:ascii="仿宋" w:eastAsia="仿宋" w:hAnsi="仿宋"/>
                <w:bCs/>
                <w:sz w:val="24"/>
                <w:szCs w:val="24"/>
                <w:vertAlign w:val="subscript"/>
              </w:rPr>
              <w:t>0.13</w:t>
            </w:r>
            <w:r w:rsidRPr="00F70723">
              <w:rPr>
                <w:rFonts w:ascii="仿宋" w:eastAsia="仿宋" w:hAnsi="仿宋"/>
                <w:bCs/>
                <w:sz w:val="24"/>
                <w:szCs w:val="24"/>
              </w:rPr>
              <w:t>Co</w:t>
            </w:r>
            <w:r w:rsidRPr="00F70723">
              <w:rPr>
                <w:rFonts w:ascii="仿宋" w:eastAsia="仿宋" w:hAnsi="仿宋"/>
                <w:bCs/>
                <w:sz w:val="24"/>
                <w:szCs w:val="24"/>
                <w:vertAlign w:val="subscript"/>
              </w:rPr>
              <w:t>0.13</w:t>
            </w:r>
            <w:r w:rsidRPr="00F70723">
              <w:rPr>
                <w:rFonts w:ascii="仿宋" w:eastAsia="仿宋" w:hAnsi="仿宋"/>
                <w:bCs/>
                <w:sz w:val="24"/>
                <w:szCs w:val="24"/>
              </w:rPr>
              <w:t>]O</w:t>
            </w:r>
            <w:r w:rsidRPr="00F70723">
              <w:rPr>
                <w:rFonts w:ascii="仿宋" w:eastAsia="仿宋" w:hAnsi="仿宋"/>
                <w:bCs/>
                <w:sz w:val="24"/>
                <w:szCs w:val="24"/>
                <w:vertAlign w:val="subscript"/>
              </w:rPr>
              <w:t>2</w:t>
            </w:r>
            <w:r w:rsidRPr="00F70723">
              <w:rPr>
                <w:rFonts w:ascii="仿宋" w:eastAsia="仿宋" w:hAnsi="仿宋"/>
                <w:bCs/>
                <w:sz w:val="24"/>
                <w:szCs w:val="24"/>
              </w:rPr>
              <w:t xml:space="preserve">进行包覆。并对其进行电化学性能测试，测试结果表明其首次不可逆容量损失从75 </w:t>
            </w:r>
            <w:proofErr w:type="spellStart"/>
            <w:r w:rsidRPr="00F70723">
              <w:rPr>
                <w:rFonts w:ascii="仿宋" w:eastAsia="仿宋" w:hAnsi="仿宋"/>
                <w:bCs/>
                <w:sz w:val="24"/>
                <w:szCs w:val="24"/>
              </w:rPr>
              <w:t>mAh</w:t>
            </w:r>
            <w:proofErr w:type="spellEnd"/>
            <w:r w:rsidRPr="00F70723">
              <w:rPr>
                <w:rFonts w:ascii="仿宋" w:eastAsia="仿宋" w:hAnsi="仿宋"/>
                <w:bCs/>
                <w:sz w:val="24"/>
                <w:szCs w:val="24"/>
              </w:rPr>
              <w:t xml:space="preserve">/g降到27 </w:t>
            </w:r>
            <w:proofErr w:type="spellStart"/>
            <w:r w:rsidRPr="00F70723">
              <w:rPr>
                <w:rFonts w:ascii="仿宋" w:eastAsia="仿宋" w:hAnsi="仿宋"/>
                <w:bCs/>
                <w:sz w:val="24"/>
                <w:szCs w:val="24"/>
              </w:rPr>
              <w:t>mAh</w:t>
            </w:r>
            <w:proofErr w:type="spellEnd"/>
            <w:r w:rsidRPr="00F70723">
              <w:rPr>
                <w:rFonts w:ascii="仿宋" w:eastAsia="仿宋" w:hAnsi="仿宋"/>
                <w:bCs/>
                <w:sz w:val="24"/>
                <w:szCs w:val="24"/>
              </w:rPr>
              <w:t xml:space="preserve">/g，放电比容量从253 </w:t>
            </w:r>
            <w:proofErr w:type="spellStart"/>
            <w:r w:rsidRPr="00F70723">
              <w:rPr>
                <w:rFonts w:ascii="仿宋" w:eastAsia="仿宋" w:hAnsi="仿宋"/>
                <w:bCs/>
                <w:sz w:val="24"/>
                <w:szCs w:val="24"/>
              </w:rPr>
              <w:t>mAh</w:t>
            </w:r>
            <w:proofErr w:type="spellEnd"/>
            <w:r w:rsidRPr="00F70723">
              <w:rPr>
                <w:rFonts w:ascii="仿宋" w:eastAsia="仿宋" w:hAnsi="仿宋"/>
                <w:bCs/>
                <w:sz w:val="24"/>
                <w:szCs w:val="24"/>
              </w:rPr>
              <w:t xml:space="preserve">/g提高到279 </w:t>
            </w:r>
            <w:proofErr w:type="spellStart"/>
            <w:r w:rsidRPr="00F70723">
              <w:rPr>
                <w:rFonts w:ascii="仿宋" w:eastAsia="仿宋" w:hAnsi="仿宋"/>
                <w:bCs/>
                <w:sz w:val="24"/>
                <w:szCs w:val="24"/>
              </w:rPr>
              <w:t>mAh</w:t>
            </w:r>
            <w:proofErr w:type="spellEnd"/>
            <w:r w:rsidRPr="00F70723">
              <w:rPr>
                <w:rFonts w:ascii="仿宋" w:eastAsia="仿宋" w:hAnsi="仿宋"/>
                <w:bCs/>
                <w:sz w:val="24"/>
                <w:szCs w:val="24"/>
              </w:rPr>
              <w:t>/g，首次库伦效率达到91.1%，经过30次循环后容量保持率为87%。G. Kobayashi课题组</w:t>
            </w:r>
            <w:r w:rsidRPr="00F70723">
              <w:rPr>
                <w:rFonts w:ascii="仿宋" w:eastAsia="仿宋" w:hAnsi="仿宋"/>
                <w:bCs/>
                <w:sz w:val="24"/>
                <w:szCs w:val="24"/>
                <w:vertAlign w:val="superscript"/>
              </w:rPr>
              <w:t>[12]</w:t>
            </w:r>
            <w:r w:rsidRPr="00F70723">
              <w:rPr>
                <w:rFonts w:ascii="仿宋" w:eastAsia="仿宋" w:hAnsi="仿宋"/>
                <w:bCs/>
                <w:sz w:val="24"/>
                <w:szCs w:val="24"/>
              </w:rPr>
              <w:t>利用Al氧化物包覆Li[Li</w:t>
            </w:r>
            <w:r w:rsidRPr="00F70723">
              <w:rPr>
                <w:rFonts w:ascii="仿宋" w:eastAsia="仿宋" w:hAnsi="仿宋"/>
                <w:bCs/>
                <w:sz w:val="24"/>
                <w:szCs w:val="24"/>
                <w:vertAlign w:val="subscript"/>
              </w:rPr>
              <w:t>0.2</w:t>
            </w:r>
            <w:r w:rsidRPr="00F70723">
              <w:rPr>
                <w:rFonts w:ascii="仿宋" w:eastAsia="仿宋" w:hAnsi="仿宋"/>
                <w:bCs/>
                <w:sz w:val="24"/>
                <w:szCs w:val="24"/>
              </w:rPr>
              <w:t>Ni</w:t>
            </w:r>
            <w:r w:rsidRPr="00F70723">
              <w:rPr>
                <w:rFonts w:ascii="仿宋" w:eastAsia="仿宋" w:hAnsi="仿宋"/>
                <w:bCs/>
                <w:sz w:val="24"/>
                <w:szCs w:val="24"/>
                <w:vertAlign w:val="subscript"/>
              </w:rPr>
              <w:t>0.18</w:t>
            </w:r>
            <w:r w:rsidRPr="00F70723">
              <w:rPr>
                <w:rFonts w:ascii="仿宋" w:eastAsia="仿宋" w:hAnsi="仿宋"/>
                <w:bCs/>
                <w:sz w:val="24"/>
                <w:szCs w:val="24"/>
              </w:rPr>
              <w:t>Co</w:t>
            </w:r>
            <w:r w:rsidRPr="00F70723">
              <w:rPr>
                <w:rFonts w:ascii="仿宋" w:eastAsia="仿宋" w:hAnsi="仿宋"/>
                <w:bCs/>
                <w:sz w:val="24"/>
                <w:szCs w:val="24"/>
                <w:vertAlign w:val="subscript"/>
              </w:rPr>
              <w:t>0.03</w:t>
            </w:r>
            <w:r w:rsidRPr="00F70723">
              <w:rPr>
                <w:rFonts w:ascii="仿宋" w:eastAsia="仿宋" w:hAnsi="仿宋"/>
                <w:bCs/>
                <w:sz w:val="24"/>
                <w:szCs w:val="24"/>
              </w:rPr>
              <w:t>Mn</w:t>
            </w:r>
            <w:r w:rsidRPr="00F70723">
              <w:rPr>
                <w:rFonts w:ascii="仿宋" w:eastAsia="仿宋" w:hAnsi="仿宋"/>
                <w:bCs/>
                <w:sz w:val="24"/>
                <w:szCs w:val="24"/>
                <w:vertAlign w:val="subscript"/>
              </w:rPr>
              <w:t>0.58</w:t>
            </w:r>
            <w:r w:rsidRPr="00F70723">
              <w:rPr>
                <w:rFonts w:ascii="仿宋" w:eastAsia="仿宋" w:hAnsi="仿宋"/>
                <w:bCs/>
                <w:sz w:val="24"/>
                <w:szCs w:val="24"/>
              </w:rPr>
              <w:t>]O</w:t>
            </w:r>
            <w:r w:rsidRPr="00F70723">
              <w:rPr>
                <w:rFonts w:ascii="仿宋" w:eastAsia="仿宋" w:hAnsi="仿宋"/>
                <w:bCs/>
                <w:sz w:val="24"/>
                <w:szCs w:val="24"/>
                <w:vertAlign w:val="subscript"/>
              </w:rPr>
              <w:t>2</w:t>
            </w:r>
            <w:r w:rsidRPr="00F70723">
              <w:rPr>
                <w:rFonts w:ascii="仿宋" w:eastAsia="仿宋" w:hAnsi="仿宋"/>
                <w:bCs/>
                <w:sz w:val="24"/>
                <w:szCs w:val="24"/>
              </w:rPr>
              <w:t xml:space="preserve">材料，电化学测试表明包覆后的材料具有优秀的高温循环性能，在50 °C下，其放电比容量高达310 </w:t>
            </w:r>
            <w:proofErr w:type="spellStart"/>
            <w:r w:rsidRPr="00F70723">
              <w:rPr>
                <w:rFonts w:ascii="仿宋" w:eastAsia="仿宋" w:hAnsi="仿宋"/>
                <w:bCs/>
                <w:sz w:val="24"/>
                <w:szCs w:val="24"/>
              </w:rPr>
              <w:t>mAh</w:t>
            </w:r>
            <w:proofErr w:type="spellEnd"/>
            <w:r w:rsidRPr="00F70723">
              <w:rPr>
                <w:rFonts w:ascii="仿宋" w:eastAsia="仿宋" w:hAnsi="仿宋"/>
                <w:bCs/>
                <w:sz w:val="24"/>
                <w:szCs w:val="24"/>
              </w:rPr>
              <w:t>/g，循环30次后基本无衰减。我们课题组</w:t>
            </w:r>
            <w:r w:rsidRPr="00F70723">
              <w:rPr>
                <w:rFonts w:ascii="仿宋" w:eastAsia="仿宋" w:hAnsi="仿宋"/>
                <w:bCs/>
                <w:sz w:val="24"/>
                <w:szCs w:val="24"/>
                <w:vertAlign w:val="superscript"/>
              </w:rPr>
              <w:t>[13]</w:t>
            </w:r>
            <w:r w:rsidRPr="00F70723">
              <w:rPr>
                <w:rFonts w:ascii="仿宋" w:eastAsia="仿宋" w:hAnsi="仿宋"/>
                <w:bCs/>
                <w:sz w:val="24"/>
                <w:szCs w:val="24"/>
              </w:rPr>
              <w:t>利用Al</w:t>
            </w:r>
            <w:r w:rsidRPr="00F70723">
              <w:rPr>
                <w:rFonts w:ascii="仿宋" w:eastAsia="仿宋" w:hAnsi="仿宋"/>
                <w:bCs/>
                <w:sz w:val="24"/>
                <w:szCs w:val="24"/>
                <w:vertAlign w:val="subscript"/>
              </w:rPr>
              <w:t>2</w:t>
            </w:r>
            <w:r w:rsidRPr="00F70723">
              <w:rPr>
                <w:rFonts w:ascii="仿宋" w:eastAsia="仿宋" w:hAnsi="仿宋"/>
                <w:bCs/>
                <w:sz w:val="24"/>
                <w:szCs w:val="24"/>
              </w:rPr>
              <w:t>O</w:t>
            </w:r>
            <w:r w:rsidRPr="00F70723">
              <w:rPr>
                <w:rFonts w:ascii="仿宋" w:eastAsia="仿宋" w:hAnsi="仿宋"/>
                <w:bCs/>
                <w:sz w:val="24"/>
                <w:szCs w:val="24"/>
                <w:vertAlign w:val="subscript"/>
              </w:rPr>
              <w:t>3</w:t>
            </w:r>
            <w:r w:rsidRPr="00F70723">
              <w:rPr>
                <w:rFonts w:ascii="仿宋" w:eastAsia="仿宋" w:hAnsi="仿宋"/>
                <w:bCs/>
                <w:sz w:val="24"/>
                <w:szCs w:val="24"/>
              </w:rPr>
              <w:t>对富锂锰基正极材料</w:t>
            </w:r>
            <w:bookmarkStart w:id="8" w:name="OLE_LINK11"/>
            <w:r w:rsidRPr="00F70723">
              <w:rPr>
                <w:rFonts w:ascii="仿宋" w:eastAsia="仿宋" w:hAnsi="仿宋"/>
                <w:bCs/>
                <w:sz w:val="24"/>
                <w:szCs w:val="24"/>
              </w:rPr>
              <w:t>Li</w:t>
            </w:r>
            <w:r w:rsidRPr="00F70723">
              <w:rPr>
                <w:rFonts w:ascii="仿宋" w:eastAsia="仿宋" w:hAnsi="仿宋"/>
                <w:bCs/>
                <w:sz w:val="24"/>
                <w:szCs w:val="24"/>
                <w:vertAlign w:val="subscript"/>
              </w:rPr>
              <w:t>1.3</w:t>
            </w:r>
            <w:r w:rsidRPr="00F70723">
              <w:rPr>
                <w:rFonts w:ascii="仿宋" w:eastAsia="仿宋" w:hAnsi="仿宋"/>
                <w:bCs/>
                <w:sz w:val="24"/>
                <w:szCs w:val="24"/>
              </w:rPr>
              <w:t>[Ni</w:t>
            </w:r>
            <w:r w:rsidRPr="00F70723">
              <w:rPr>
                <w:rFonts w:ascii="仿宋" w:eastAsia="仿宋" w:hAnsi="仿宋"/>
                <w:bCs/>
                <w:sz w:val="24"/>
                <w:szCs w:val="24"/>
                <w:vertAlign w:val="subscript"/>
              </w:rPr>
              <w:t>0.35</w:t>
            </w:r>
            <w:r w:rsidRPr="00F70723">
              <w:rPr>
                <w:rFonts w:ascii="仿宋" w:eastAsia="仿宋" w:hAnsi="仿宋"/>
                <w:bCs/>
                <w:sz w:val="24"/>
                <w:szCs w:val="24"/>
              </w:rPr>
              <w:t>Mn</w:t>
            </w:r>
            <w:r w:rsidRPr="00F70723">
              <w:rPr>
                <w:rFonts w:ascii="仿宋" w:eastAsia="仿宋" w:hAnsi="仿宋"/>
                <w:bCs/>
                <w:sz w:val="24"/>
                <w:szCs w:val="24"/>
                <w:vertAlign w:val="subscript"/>
              </w:rPr>
              <w:t>0.65</w:t>
            </w:r>
            <w:r w:rsidRPr="00F70723">
              <w:rPr>
                <w:rFonts w:ascii="仿宋" w:eastAsia="仿宋" w:hAnsi="仿宋"/>
                <w:bCs/>
                <w:sz w:val="24"/>
                <w:szCs w:val="24"/>
              </w:rPr>
              <w:t>]O</w:t>
            </w:r>
            <w:r w:rsidRPr="00F70723">
              <w:rPr>
                <w:rFonts w:ascii="仿宋" w:eastAsia="仿宋" w:hAnsi="仿宋"/>
                <w:bCs/>
                <w:sz w:val="24"/>
                <w:szCs w:val="24"/>
                <w:vertAlign w:val="subscript"/>
              </w:rPr>
              <w:t>2+</w:t>
            </w:r>
            <w:r w:rsidRPr="00F70723">
              <w:rPr>
                <w:rFonts w:ascii="仿宋" w:eastAsia="仿宋" w:hAnsi="仿宋"/>
                <w:bCs/>
                <w:i/>
                <w:sz w:val="24"/>
                <w:szCs w:val="24"/>
                <w:vertAlign w:val="subscript"/>
              </w:rPr>
              <w:t>x</w:t>
            </w:r>
            <w:bookmarkEnd w:id="8"/>
            <w:r w:rsidRPr="00F70723">
              <w:rPr>
                <w:rFonts w:ascii="仿宋" w:eastAsia="仿宋" w:hAnsi="仿宋"/>
                <w:bCs/>
                <w:sz w:val="24"/>
                <w:szCs w:val="24"/>
              </w:rPr>
              <w:t>包覆，电化学测试表明包覆层能有效改善该材料在高电压下界面阻抗过大的问题，提高了材料电化学性能，</w:t>
            </w:r>
            <w:r w:rsidRPr="00F70723">
              <w:rPr>
                <w:rFonts w:ascii="仿宋" w:eastAsia="仿宋" w:hAnsi="仿宋" w:hint="eastAsia"/>
                <w:bCs/>
                <w:sz w:val="24"/>
                <w:szCs w:val="24"/>
              </w:rPr>
              <w:t>其中</w:t>
            </w:r>
            <w:r w:rsidRPr="00F70723">
              <w:rPr>
                <w:rFonts w:ascii="仿宋" w:eastAsia="仿宋" w:hAnsi="仿宋"/>
                <w:bCs/>
                <w:sz w:val="24"/>
                <w:szCs w:val="24"/>
              </w:rPr>
              <w:t>2%（质量分数）Al</w:t>
            </w:r>
            <w:r w:rsidRPr="00F70723">
              <w:rPr>
                <w:rFonts w:ascii="仿宋" w:eastAsia="仿宋" w:hAnsi="仿宋"/>
                <w:bCs/>
                <w:sz w:val="24"/>
                <w:szCs w:val="24"/>
                <w:vertAlign w:val="subscript"/>
              </w:rPr>
              <w:t>2</w:t>
            </w:r>
            <w:r w:rsidRPr="00F70723">
              <w:rPr>
                <w:rFonts w:ascii="仿宋" w:eastAsia="仿宋" w:hAnsi="仿宋"/>
                <w:bCs/>
                <w:sz w:val="24"/>
                <w:szCs w:val="24"/>
              </w:rPr>
              <w:t>O</w:t>
            </w:r>
            <w:r w:rsidRPr="00F70723">
              <w:rPr>
                <w:rFonts w:ascii="仿宋" w:eastAsia="仿宋" w:hAnsi="仿宋"/>
                <w:bCs/>
                <w:sz w:val="24"/>
                <w:szCs w:val="24"/>
                <w:vertAlign w:val="subscript"/>
              </w:rPr>
              <w:t>3</w:t>
            </w:r>
            <w:r w:rsidRPr="00F70723">
              <w:rPr>
                <w:rFonts w:ascii="仿宋" w:eastAsia="仿宋" w:hAnsi="仿宋"/>
                <w:bCs/>
                <w:sz w:val="24"/>
                <w:szCs w:val="24"/>
              </w:rPr>
              <w:t>包覆量的Li</w:t>
            </w:r>
            <w:r w:rsidRPr="00F70723">
              <w:rPr>
                <w:rFonts w:ascii="仿宋" w:eastAsia="仿宋" w:hAnsi="仿宋"/>
                <w:bCs/>
                <w:sz w:val="24"/>
                <w:szCs w:val="24"/>
                <w:vertAlign w:val="subscript"/>
              </w:rPr>
              <w:t>1.3</w:t>
            </w:r>
            <w:r w:rsidRPr="00F70723">
              <w:rPr>
                <w:rFonts w:ascii="仿宋" w:eastAsia="仿宋" w:hAnsi="仿宋"/>
                <w:bCs/>
                <w:sz w:val="24"/>
                <w:szCs w:val="24"/>
              </w:rPr>
              <w:t>[Ni</w:t>
            </w:r>
            <w:r w:rsidRPr="00F70723">
              <w:rPr>
                <w:rFonts w:ascii="仿宋" w:eastAsia="仿宋" w:hAnsi="仿宋"/>
                <w:bCs/>
                <w:sz w:val="24"/>
                <w:szCs w:val="24"/>
                <w:vertAlign w:val="subscript"/>
              </w:rPr>
              <w:t>0.35</w:t>
            </w:r>
            <w:r w:rsidRPr="00F70723">
              <w:rPr>
                <w:rFonts w:ascii="仿宋" w:eastAsia="仿宋" w:hAnsi="仿宋"/>
                <w:bCs/>
                <w:sz w:val="24"/>
                <w:szCs w:val="24"/>
              </w:rPr>
              <w:t>Mn</w:t>
            </w:r>
            <w:r w:rsidRPr="00F70723">
              <w:rPr>
                <w:rFonts w:ascii="仿宋" w:eastAsia="仿宋" w:hAnsi="仿宋"/>
                <w:bCs/>
                <w:sz w:val="24"/>
                <w:szCs w:val="24"/>
                <w:vertAlign w:val="subscript"/>
              </w:rPr>
              <w:t>0.65</w:t>
            </w:r>
            <w:r w:rsidRPr="00F70723">
              <w:rPr>
                <w:rFonts w:ascii="仿宋" w:eastAsia="仿宋" w:hAnsi="仿宋"/>
                <w:bCs/>
                <w:sz w:val="24"/>
                <w:szCs w:val="24"/>
              </w:rPr>
              <w:t>]O</w:t>
            </w:r>
            <w:r w:rsidRPr="00F70723">
              <w:rPr>
                <w:rFonts w:ascii="仿宋" w:eastAsia="仿宋" w:hAnsi="仿宋"/>
                <w:bCs/>
                <w:sz w:val="24"/>
                <w:szCs w:val="24"/>
                <w:vertAlign w:val="subscript"/>
              </w:rPr>
              <w:t>2+</w:t>
            </w:r>
            <w:r w:rsidRPr="00F70723">
              <w:rPr>
                <w:rFonts w:ascii="仿宋" w:eastAsia="仿宋" w:hAnsi="仿宋"/>
                <w:bCs/>
                <w:i/>
                <w:sz w:val="24"/>
                <w:szCs w:val="24"/>
                <w:vertAlign w:val="subscript"/>
              </w:rPr>
              <w:t>x</w:t>
            </w:r>
            <w:r w:rsidRPr="00F70723">
              <w:rPr>
                <w:rFonts w:ascii="仿宋" w:eastAsia="仿宋" w:hAnsi="仿宋"/>
                <w:bCs/>
                <w:sz w:val="24"/>
                <w:szCs w:val="24"/>
              </w:rPr>
              <w:t>在2.0-4.6 V，0.33 C条件下循环100次，容量保持率高达90.9%。</w:t>
            </w:r>
            <w:bookmarkStart w:id="9" w:name="OLE_LINK16"/>
          </w:p>
          <w:p w:rsidR="00F70723" w:rsidRPr="00F70723" w:rsidRDefault="00F70723" w:rsidP="00435E29">
            <w:pPr>
              <w:tabs>
                <w:tab w:val="left" w:pos="480"/>
                <w:tab w:val="left" w:pos="1560"/>
              </w:tabs>
              <w:spacing w:line="360" w:lineRule="auto"/>
              <w:ind w:left="113" w:right="113"/>
              <w:jc w:val="center"/>
              <w:rPr>
                <w:rFonts w:ascii="仿宋" w:eastAsia="仿宋" w:hAnsi="仿宋"/>
                <w:bCs/>
                <w:sz w:val="24"/>
                <w:szCs w:val="24"/>
              </w:rPr>
            </w:pPr>
            <w:r w:rsidRPr="00F70723">
              <w:rPr>
                <w:rFonts w:ascii="仿宋" w:eastAsia="仿宋" w:hAnsi="仿宋"/>
                <w:noProof/>
                <w:sz w:val="24"/>
                <w:szCs w:val="24"/>
              </w:rPr>
              <w:lastRenderedPageBreak/>
              <w:drawing>
                <wp:inline distT="0" distB="0" distL="0" distR="0" wp14:anchorId="0EE24E9B" wp14:editId="1AEE4C2E">
                  <wp:extent cx="2444820" cy="199920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5755" cy="2016319"/>
                          </a:xfrm>
                          <a:prstGeom prst="rect">
                            <a:avLst/>
                          </a:prstGeom>
                        </pic:spPr>
                      </pic:pic>
                    </a:graphicData>
                  </a:graphic>
                </wp:inline>
              </w:drawing>
            </w:r>
          </w:p>
          <w:p w:rsidR="00F70723" w:rsidRPr="00F70723" w:rsidRDefault="00F70723" w:rsidP="00435E29">
            <w:pPr>
              <w:tabs>
                <w:tab w:val="left" w:pos="480"/>
                <w:tab w:val="left" w:pos="1560"/>
              </w:tabs>
              <w:spacing w:line="360" w:lineRule="auto"/>
              <w:ind w:left="113" w:right="113"/>
              <w:jc w:val="center"/>
              <w:rPr>
                <w:rFonts w:ascii="仿宋" w:eastAsia="仿宋" w:hAnsi="仿宋"/>
                <w:bCs/>
                <w:sz w:val="24"/>
                <w:szCs w:val="24"/>
              </w:rPr>
            </w:pPr>
            <w:bookmarkStart w:id="10" w:name="OLE_LINK22"/>
            <w:r w:rsidRPr="00F70723">
              <w:rPr>
                <w:rFonts w:ascii="仿宋" w:eastAsia="仿宋" w:hAnsi="仿宋"/>
                <w:bCs/>
                <w:sz w:val="24"/>
                <w:szCs w:val="24"/>
              </w:rPr>
              <w:t>图</w:t>
            </w:r>
            <w:r w:rsidR="00322060">
              <w:rPr>
                <w:rFonts w:ascii="仿宋" w:eastAsia="仿宋" w:hAnsi="仿宋"/>
                <w:bCs/>
                <w:sz w:val="24"/>
                <w:szCs w:val="24"/>
              </w:rPr>
              <w:t>5</w:t>
            </w:r>
            <w:r w:rsidRPr="00F70723">
              <w:rPr>
                <w:rFonts w:ascii="仿宋" w:eastAsia="仿宋" w:hAnsi="仿宋"/>
                <w:bCs/>
                <w:sz w:val="24"/>
                <w:szCs w:val="24"/>
              </w:rPr>
              <w:t xml:space="preserve">  一种具有高能晶面（010）暴露的富锂锰基正极材料制备路径</w:t>
            </w:r>
            <w:bookmarkEnd w:id="10"/>
          </w:p>
          <w:bookmarkEnd w:id="9"/>
          <w:p w:rsidR="00F70723" w:rsidRPr="00F70723" w:rsidRDefault="00F70723" w:rsidP="00BC6CB6">
            <w:pPr>
              <w:tabs>
                <w:tab w:val="left" w:pos="480"/>
                <w:tab w:val="left" w:pos="1560"/>
              </w:tabs>
              <w:spacing w:line="360" w:lineRule="auto"/>
              <w:ind w:left="113" w:right="113" w:firstLineChars="200" w:firstLine="480"/>
              <w:jc w:val="both"/>
              <w:rPr>
                <w:rFonts w:ascii="仿宋" w:eastAsia="仿宋" w:hAnsi="仿宋"/>
                <w:bCs/>
                <w:sz w:val="24"/>
                <w:szCs w:val="24"/>
              </w:rPr>
            </w:pPr>
            <w:r w:rsidRPr="00F70723">
              <w:rPr>
                <w:rFonts w:ascii="仿宋" w:eastAsia="仿宋" w:hAnsi="仿宋"/>
                <w:bCs/>
                <w:sz w:val="24"/>
                <w:szCs w:val="24"/>
              </w:rPr>
              <w:t>这些工作为富锂锰基正极材料的制备和改性研究打下了良好的基础，但是单一的改性手段对材料综合性能的提高是有限的。例如制备浓度梯度或核壳结构富锂锰基正极材料需要设计复杂的工艺，且反应条件需要严格控制，而且制备出的材料由于颗粒较大，容量一般不高。常规的表面修饰能提高材料首次库伦效率和循环稳定性，但是并不能解决材料倍率性能差和电压衰退严重的问题，这是由于常规的表面包覆无法抑制材料循环过程中的相转变。</w:t>
            </w:r>
          </w:p>
          <w:p w:rsidR="00F70723" w:rsidRPr="00F70723" w:rsidRDefault="00F70723" w:rsidP="00BC6CB6">
            <w:pPr>
              <w:tabs>
                <w:tab w:val="left" w:pos="480"/>
                <w:tab w:val="left" w:pos="1560"/>
              </w:tabs>
              <w:spacing w:line="360" w:lineRule="auto"/>
              <w:ind w:left="113" w:right="113" w:firstLineChars="200" w:firstLine="480"/>
              <w:jc w:val="both"/>
              <w:rPr>
                <w:rFonts w:ascii="仿宋" w:eastAsia="仿宋" w:hAnsi="仿宋"/>
                <w:bCs/>
                <w:sz w:val="24"/>
                <w:szCs w:val="24"/>
              </w:rPr>
            </w:pPr>
            <w:r w:rsidRPr="00F70723">
              <w:rPr>
                <w:rFonts w:ascii="仿宋" w:eastAsia="仿宋" w:hAnsi="仿宋"/>
                <w:bCs/>
                <w:sz w:val="24"/>
                <w:szCs w:val="24"/>
              </w:rPr>
              <w:t>因此，设计简单高效的方法制备具有特殊形貌（如微纳多孔型或纳米纤维型）富锂锰基正极材料，提升其电化学性能特别是循环性能具有较高的研究价值。同时，研究如何改进表面修饰方法，诱导基体材料与包覆层界面结构部分异质化或无序化、在材料表面引入晶体氧缺陷和微掺杂阴离子(M)对提升材料首次库伦效率和倍率性能，抑制氧析出和电压平台衰退具有十分重要的意义。</w:t>
            </w:r>
          </w:p>
          <w:p w:rsidR="0007367C" w:rsidRPr="0007367C" w:rsidRDefault="0007367C" w:rsidP="0007367C">
            <w:pPr>
              <w:spacing w:line="360" w:lineRule="auto"/>
              <w:ind w:right="113" w:firstLineChars="200" w:firstLine="482"/>
              <w:jc w:val="both"/>
              <w:rPr>
                <w:rFonts w:ascii="仿宋" w:eastAsia="仿宋" w:hAnsi="仿宋"/>
                <w:b/>
                <w:sz w:val="24"/>
                <w:szCs w:val="24"/>
              </w:rPr>
            </w:pPr>
            <w:r w:rsidRPr="0007367C">
              <w:rPr>
                <w:rFonts w:ascii="仿宋" w:eastAsia="仿宋" w:hAnsi="仿宋"/>
                <w:b/>
                <w:sz w:val="24"/>
                <w:szCs w:val="24"/>
              </w:rPr>
              <w:t>参考文献</w:t>
            </w:r>
          </w:p>
          <w:p w:rsidR="00435E29" w:rsidRPr="00435E29" w:rsidRDefault="00435E29" w:rsidP="00BC6CB6">
            <w:pPr>
              <w:widowControl w:val="0"/>
              <w:numPr>
                <w:ilvl w:val="0"/>
                <w:numId w:val="1"/>
              </w:numPr>
              <w:adjustRightInd/>
              <w:snapToGrid/>
              <w:spacing w:after="0" w:line="380" w:lineRule="exact"/>
              <w:ind w:left="973" w:right="113" w:hanging="440"/>
              <w:jc w:val="both"/>
              <w:rPr>
                <w:rFonts w:ascii="Times New Roman" w:eastAsia="仿宋" w:hAnsi="Times New Roman"/>
                <w:sz w:val="24"/>
                <w:szCs w:val="24"/>
              </w:rPr>
            </w:pPr>
            <w:r w:rsidRPr="00435E29">
              <w:rPr>
                <w:rFonts w:ascii="Times New Roman" w:eastAsia="仿宋" w:hAnsi="Times New Roman"/>
                <w:sz w:val="24"/>
                <w:szCs w:val="24"/>
              </w:rPr>
              <w:t>Z. Lu, D. D. MacNeil, J. R. Dahn. Layered cathode materials Li[</w:t>
            </w:r>
            <w:proofErr w:type="spellStart"/>
            <w:r w:rsidRPr="00435E29">
              <w:rPr>
                <w:rFonts w:ascii="Times New Roman" w:eastAsia="仿宋" w:hAnsi="Times New Roman"/>
                <w:sz w:val="24"/>
                <w:szCs w:val="24"/>
              </w:rPr>
              <w:t>Ni</w:t>
            </w:r>
            <w:r w:rsidRPr="00435E29">
              <w:rPr>
                <w:rFonts w:ascii="Times New Roman" w:eastAsia="仿宋" w:hAnsi="Times New Roman"/>
                <w:i/>
                <w:sz w:val="24"/>
                <w:szCs w:val="24"/>
                <w:vertAlign w:val="subscript"/>
              </w:rPr>
              <w:t>x</w:t>
            </w:r>
            <w:r w:rsidRPr="00435E29">
              <w:rPr>
                <w:rFonts w:ascii="Times New Roman" w:eastAsia="仿宋" w:hAnsi="Times New Roman"/>
                <w:sz w:val="24"/>
                <w:szCs w:val="24"/>
              </w:rPr>
              <w:t>Li</w:t>
            </w:r>
            <w:proofErr w:type="spellEnd"/>
            <w:r w:rsidRPr="00435E29">
              <w:rPr>
                <w:rFonts w:ascii="Times New Roman" w:eastAsia="仿宋" w:hAnsi="Times New Roman"/>
                <w:sz w:val="24"/>
                <w:szCs w:val="24"/>
                <w:vertAlign w:val="subscript"/>
              </w:rPr>
              <w:t>(1/3</w:t>
            </w:r>
            <w:r w:rsidRPr="00435E29">
              <w:rPr>
                <w:rFonts w:ascii="Times New Roman" w:eastAsia="MS Gothic" w:hAnsi="Times New Roman"/>
                <w:sz w:val="24"/>
                <w:szCs w:val="24"/>
                <w:vertAlign w:val="subscript"/>
              </w:rPr>
              <w:t>−</w:t>
            </w:r>
            <w:r w:rsidRPr="00435E29">
              <w:rPr>
                <w:rFonts w:ascii="Times New Roman" w:eastAsia="仿宋" w:hAnsi="Times New Roman"/>
                <w:sz w:val="24"/>
                <w:szCs w:val="24"/>
                <w:vertAlign w:val="subscript"/>
              </w:rPr>
              <w:t>2x/3)</w:t>
            </w:r>
            <w:r w:rsidRPr="00435E29">
              <w:rPr>
                <w:rFonts w:ascii="Times New Roman" w:eastAsia="仿宋" w:hAnsi="Times New Roman"/>
                <w:sz w:val="24"/>
                <w:szCs w:val="24"/>
              </w:rPr>
              <w:t>Mn</w:t>
            </w:r>
            <w:r w:rsidRPr="00435E29">
              <w:rPr>
                <w:rFonts w:ascii="Times New Roman" w:eastAsia="仿宋" w:hAnsi="Times New Roman"/>
                <w:sz w:val="24"/>
                <w:szCs w:val="24"/>
                <w:vertAlign w:val="subscript"/>
              </w:rPr>
              <w:t>(2/3</w:t>
            </w:r>
            <w:r w:rsidRPr="00435E29">
              <w:rPr>
                <w:rFonts w:ascii="Times New Roman" w:eastAsia="MS Gothic" w:hAnsi="Times New Roman"/>
                <w:sz w:val="24"/>
                <w:szCs w:val="24"/>
                <w:vertAlign w:val="subscript"/>
              </w:rPr>
              <w:t>−</w:t>
            </w:r>
            <w:r w:rsidRPr="00435E29">
              <w:rPr>
                <w:rFonts w:ascii="Times New Roman" w:eastAsia="仿宋" w:hAnsi="Times New Roman"/>
                <w:i/>
                <w:sz w:val="24"/>
                <w:szCs w:val="24"/>
                <w:vertAlign w:val="subscript"/>
              </w:rPr>
              <w:t>x</w:t>
            </w:r>
            <w:r w:rsidRPr="00435E29">
              <w:rPr>
                <w:rFonts w:ascii="Times New Roman" w:eastAsia="仿宋" w:hAnsi="Times New Roman"/>
                <w:sz w:val="24"/>
                <w:szCs w:val="24"/>
                <w:vertAlign w:val="subscript"/>
              </w:rPr>
              <w:t>/3)</w:t>
            </w:r>
            <w:r w:rsidRPr="00435E29">
              <w:rPr>
                <w:rFonts w:ascii="Times New Roman" w:eastAsia="仿宋" w:hAnsi="Times New Roman"/>
                <w:sz w:val="24"/>
                <w:szCs w:val="24"/>
              </w:rPr>
              <w:t>]O</w:t>
            </w:r>
            <w:r w:rsidRPr="00435E29">
              <w:rPr>
                <w:rFonts w:ascii="Times New Roman" w:eastAsia="仿宋" w:hAnsi="Times New Roman"/>
                <w:sz w:val="24"/>
                <w:szCs w:val="24"/>
                <w:vertAlign w:val="subscript"/>
              </w:rPr>
              <w:t>2</w:t>
            </w:r>
            <w:r w:rsidRPr="00435E29">
              <w:rPr>
                <w:rFonts w:ascii="Times New Roman" w:eastAsia="仿宋" w:hAnsi="Times New Roman"/>
                <w:sz w:val="24"/>
                <w:szCs w:val="24"/>
              </w:rPr>
              <w:t xml:space="preserve"> for lithium-ion batteries[J]. </w:t>
            </w:r>
            <w:proofErr w:type="spellStart"/>
            <w:r w:rsidRPr="00435E29">
              <w:rPr>
                <w:rFonts w:ascii="Times New Roman" w:eastAsia="仿宋" w:hAnsi="Times New Roman"/>
                <w:bCs/>
                <w:sz w:val="24"/>
                <w:szCs w:val="24"/>
              </w:rPr>
              <w:t>Electrochem</w:t>
            </w:r>
            <w:proofErr w:type="spellEnd"/>
            <w:r w:rsidRPr="00435E29">
              <w:rPr>
                <w:rFonts w:ascii="Times New Roman" w:eastAsia="仿宋" w:hAnsi="Times New Roman"/>
                <w:bCs/>
                <w:sz w:val="24"/>
                <w:szCs w:val="24"/>
              </w:rPr>
              <w:t xml:space="preserve">. </w:t>
            </w:r>
            <w:r w:rsidRPr="00435E29">
              <w:rPr>
                <w:rFonts w:ascii="Times New Roman" w:eastAsia="仿宋" w:hAnsi="Times New Roman"/>
                <w:sz w:val="24"/>
                <w:szCs w:val="24"/>
              </w:rPr>
              <w:t>Solid St., 2001, 4(11): A191-A194.</w:t>
            </w:r>
          </w:p>
          <w:p w:rsidR="00435E29" w:rsidRPr="00435E29" w:rsidRDefault="00435E29" w:rsidP="00BC6CB6">
            <w:pPr>
              <w:widowControl w:val="0"/>
              <w:numPr>
                <w:ilvl w:val="0"/>
                <w:numId w:val="1"/>
              </w:numPr>
              <w:adjustRightInd/>
              <w:snapToGrid/>
              <w:spacing w:after="0" w:line="380" w:lineRule="exact"/>
              <w:ind w:left="973" w:right="113" w:hanging="440"/>
              <w:jc w:val="both"/>
              <w:rPr>
                <w:rFonts w:ascii="Times New Roman" w:eastAsia="仿宋" w:hAnsi="Times New Roman"/>
                <w:sz w:val="24"/>
                <w:szCs w:val="24"/>
              </w:rPr>
            </w:pPr>
            <w:r w:rsidRPr="00435E29">
              <w:rPr>
                <w:rFonts w:ascii="Times New Roman" w:eastAsia="仿宋" w:hAnsi="Times New Roman"/>
                <w:sz w:val="24"/>
                <w:szCs w:val="24"/>
              </w:rPr>
              <w:t>Z. Lu, J. R. Dahn. Cathode compositions for lithium-ion batteries[J]. U.S. Patent 8,241,791[P]. 2012-8-14.</w:t>
            </w:r>
          </w:p>
          <w:p w:rsidR="00435E29" w:rsidRPr="00435E29" w:rsidRDefault="00435E29" w:rsidP="00BC6CB6">
            <w:pPr>
              <w:widowControl w:val="0"/>
              <w:numPr>
                <w:ilvl w:val="0"/>
                <w:numId w:val="1"/>
              </w:numPr>
              <w:adjustRightInd/>
              <w:snapToGrid/>
              <w:spacing w:after="0" w:line="380" w:lineRule="exact"/>
              <w:ind w:left="973" w:right="113" w:hanging="440"/>
              <w:jc w:val="both"/>
              <w:rPr>
                <w:rFonts w:ascii="Times New Roman" w:eastAsia="仿宋" w:hAnsi="Times New Roman"/>
                <w:sz w:val="24"/>
                <w:szCs w:val="24"/>
              </w:rPr>
            </w:pPr>
            <w:r w:rsidRPr="00435E29">
              <w:rPr>
                <w:rFonts w:ascii="Times New Roman" w:eastAsia="仿宋" w:hAnsi="Times New Roman"/>
                <w:sz w:val="24"/>
                <w:szCs w:val="24"/>
              </w:rPr>
              <w:t>M. M. Thackeray, C. S. Johnson, K. Amine, et al. Lithium metal oxide electrodes for lithium cells and batteries: U.S. Patent 6,680,143[P]. 2004-1-20.</w:t>
            </w:r>
          </w:p>
          <w:p w:rsidR="00435E29" w:rsidRPr="00435E29" w:rsidRDefault="00435E29" w:rsidP="00BC6CB6">
            <w:pPr>
              <w:widowControl w:val="0"/>
              <w:numPr>
                <w:ilvl w:val="0"/>
                <w:numId w:val="1"/>
              </w:numPr>
              <w:adjustRightInd/>
              <w:snapToGrid/>
              <w:spacing w:after="0" w:line="380" w:lineRule="exact"/>
              <w:ind w:left="973" w:right="113" w:hanging="440"/>
              <w:jc w:val="both"/>
              <w:rPr>
                <w:rFonts w:ascii="Times New Roman" w:eastAsia="仿宋" w:hAnsi="Times New Roman"/>
                <w:sz w:val="24"/>
                <w:szCs w:val="24"/>
              </w:rPr>
            </w:pPr>
            <w:r w:rsidRPr="00435E29">
              <w:rPr>
                <w:rFonts w:ascii="Times New Roman" w:eastAsia="仿宋" w:hAnsi="Times New Roman"/>
                <w:sz w:val="24"/>
                <w:szCs w:val="24"/>
              </w:rPr>
              <w:t xml:space="preserve">J. S. Kim, C. S. Johnson, J. T. </w:t>
            </w:r>
            <w:proofErr w:type="spellStart"/>
            <w:r w:rsidRPr="00435E29">
              <w:rPr>
                <w:rFonts w:ascii="Times New Roman" w:eastAsia="仿宋" w:hAnsi="Times New Roman"/>
                <w:sz w:val="24"/>
                <w:szCs w:val="24"/>
              </w:rPr>
              <w:t>Vaughey</w:t>
            </w:r>
            <w:proofErr w:type="spellEnd"/>
            <w:r w:rsidRPr="00435E29">
              <w:rPr>
                <w:rFonts w:ascii="Times New Roman" w:eastAsia="仿宋" w:hAnsi="Times New Roman"/>
                <w:sz w:val="24"/>
                <w:szCs w:val="24"/>
              </w:rPr>
              <w:t xml:space="preserve">, et al. Electrochemical and structural properties of </w:t>
            </w:r>
            <w:r w:rsidRPr="00435E29">
              <w:rPr>
                <w:rFonts w:ascii="Times New Roman" w:eastAsia="仿宋" w:hAnsi="Times New Roman"/>
                <w:i/>
                <w:sz w:val="24"/>
                <w:szCs w:val="24"/>
              </w:rPr>
              <w:t>x</w:t>
            </w:r>
            <w:r w:rsidRPr="00435E29">
              <w:rPr>
                <w:rFonts w:ascii="Times New Roman" w:eastAsia="仿宋" w:hAnsi="Times New Roman"/>
                <w:sz w:val="24"/>
                <w:szCs w:val="24"/>
              </w:rPr>
              <w:t>Li</w:t>
            </w:r>
            <w:r w:rsidRPr="00435E29">
              <w:rPr>
                <w:rFonts w:ascii="Times New Roman" w:eastAsia="仿宋" w:hAnsi="Times New Roman"/>
                <w:sz w:val="24"/>
                <w:szCs w:val="24"/>
                <w:vertAlign w:val="subscript"/>
              </w:rPr>
              <w:t>2</w:t>
            </w:r>
            <w:r w:rsidRPr="00435E29">
              <w:rPr>
                <w:rFonts w:ascii="Times New Roman" w:eastAsia="仿宋" w:hAnsi="Times New Roman"/>
                <w:sz w:val="24"/>
                <w:szCs w:val="24"/>
              </w:rPr>
              <w:t>MO</w:t>
            </w:r>
            <w:r w:rsidRPr="00435E29">
              <w:rPr>
                <w:rFonts w:ascii="Times New Roman" w:eastAsia="仿宋" w:hAnsi="Times New Roman"/>
                <w:sz w:val="24"/>
                <w:szCs w:val="24"/>
                <w:vertAlign w:val="subscript"/>
              </w:rPr>
              <w:t>3</w:t>
            </w:r>
            <w:r w:rsidRPr="00435E29">
              <w:rPr>
                <w:rFonts w:ascii="Times New Roman" w:eastAsia="宋体" w:hAnsi="Times New Roman"/>
                <w:sz w:val="24"/>
                <w:szCs w:val="24"/>
              </w:rPr>
              <w:t>•</w:t>
            </w:r>
            <w:r w:rsidRPr="00435E29">
              <w:rPr>
                <w:rFonts w:ascii="Times New Roman" w:eastAsia="仿宋" w:hAnsi="Times New Roman"/>
                <w:sz w:val="24"/>
                <w:szCs w:val="24"/>
              </w:rPr>
              <w:t>(1-</w:t>
            </w:r>
            <w:r w:rsidRPr="00435E29">
              <w:rPr>
                <w:rFonts w:ascii="Times New Roman" w:eastAsia="仿宋" w:hAnsi="Times New Roman"/>
                <w:i/>
                <w:sz w:val="24"/>
                <w:szCs w:val="24"/>
              </w:rPr>
              <w:t>x</w:t>
            </w:r>
            <w:r w:rsidRPr="00435E29">
              <w:rPr>
                <w:rFonts w:ascii="Times New Roman" w:eastAsia="仿宋" w:hAnsi="Times New Roman"/>
                <w:sz w:val="24"/>
                <w:szCs w:val="24"/>
              </w:rPr>
              <w:t>)LiMn</w:t>
            </w:r>
            <w:r w:rsidRPr="00435E29">
              <w:rPr>
                <w:rFonts w:ascii="Times New Roman" w:eastAsia="仿宋" w:hAnsi="Times New Roman"/>
                <w:sz w:val="24"/>
                <w:szCs w:val="24"/>
                <w:vertAlign w:val="subscript"/>
              </w:rPr>
              <w:t>0.5</w:t>
            </w:r>
            <w:r w:rsidRPr="00435E29">
              <w:rPr>
                <w:rFonts w:ascii="Times New Roman" w:eastAsia="仿宋" w:hAnsi="Times New Roman"/>
                <w:sz w:val="24"/>
                <w:szCs w:val="24"/>
              </w:rPr>
              <w:t>Ni</w:t>
            </w:r>
            <w:r w:rsidRPr="00435E29">
              <w:rPr>
                <w:rFonts w:ascii="Times New Roman" w:eastAsia="仿宋" w:hAnsi="Times New Roman"/>
                <w:sz w:val="24"/>
                <w:szCs w:val="24"/>
                <w:vertAlign w:val="subscript"/>
              </w:rPr>
              <w:t>0.5</w:t>
            </w:r>
            <w:r w:rsidRPr="00435E29">
              <w:rPr>
                <w:rFonts w:ascii="Times New Roman" w:eastAsia="仿宋" w:hAnsi="Times New Roman"/>
                <w:sz w:val="24"/>
                <w:szCs w:val="24"/>
              </w:rPr>
              <w:t>O</w:t>
            </w:r>
            <w:r w:rsidRPr="00435E29">
              <w:rPr>
                <w:rFonts w:ascii="Times New Roman" w:eastAsia="仿宋" w:hAnsi="Times New Roman"/>
                <w:sz w:val="24"/>
                <w:szCs w:val="24"/>
                <w:vertAlign w:val="subscript"/>
              </w:rPr>
              <w:t>2</w:t>
            </w:r>
            <w:r w:rsidRPr="00435E29">
              <w:rPr>
                <w:rFonts w:ascii="Times New Roman" w:eastAsia="仿宋" w:hAnsi="Times New Roman"/>
                <w:sz w:val="24"/>
                <w:szCs w:val="24"/>
              </w:rPr>
              <w:t xml:space="preserve"> electrodes for lithium batteries (M= </w:t>
            </w:r>
            <w:proofErr w:type="spellStart"/>
            <w:r w:rsidRPr="00435E29">
              <w:rPr>
                <w:rFonts w:ascii="Times New Roman" w:eastAsia="仿宋" w:hAnsi="Times New Roman"/>
                <w:sz w:val="24"/>
                <w:szCs w:val="24"/>
              </w:rPr>
              <w:t>Ti</w:t>
            </w:r>
            <w:proofErr w:type="spellEnd"/>
            <w:r w:rsidRPr="00435E29">
              <w:rPr>
                <w:rFonts w:ascii="Times New Roman" w:eastAsia="仿宋" w:hAnsi="Times New Roman"/>
                <w:sz w:val="24"/>
                <w:szCs w:val="24"/>
              </w:rPr>
              <w:t xml:space="preserve">, Mn, </w:t>
            </w:r>
            <w:proofErr w:type="spellStart"/>
            <w:r w:rsidRPr="00435E29">
              <w:rPr>
                <w:rFonts w:ascii="Times New Roman" w:eastAsia="仿宋" w:hAnsi="Times New Roman"/>
                <w:sz w:val="24"/>
                <w:szCs w:val="24"/>
              </w:rPr>
              <w:t>Zr</w:t>
            </w:r>
            <w:proofErr w:type="spellEnd"/>
            <w:r w:rsidRPr="00435E29">
              <w:rPr>
                <w:rFonts w:ascii="Times New Roman" w:eastAsia="仿宋" w:hAnsi="Times New Roman"/>
                <w:sz w:val="24"/>
                <w:szCs w:val="24"/>
              </w:rPr>
              <w:t>; 0≤ x≤ 0.3)[J]. Chem. Mater., 2004, 16(10): 1996-2006.</w:t>
            </w:r>
          </w:p>
          <w:p w:rsidR="00435E29" w:rsidRPr="00435E29" w:rsidRDefault="00435E29" w:rsidP="00BC6CB6">
            <w:pPr>
              <w:widowControl w:val="0"/>
              <w:numPr>
                <w:ilvl w:val="0"/>
                <w:numId w:val="1"/>
              </w:numPr>
              <w:adjustRightInd/>
              <w:snapToGrid/>
              <w:spacing w:after="0" w:line="380" w:lineRule="exact"/>
              <w:ind w:left="973" w:right="113" w:hanging="440"/>
              <w:jc w:val="both"/>
              <w:rPr>
                <w:rFonts w:ascii="Times New Roman" w:eastAsia="仿宋" w:hAnsi="Times New Roman"/>
                <w:sz w:val="24"/>
                <w:szCs w:val="24"/>
              </w:rPr>
            </w:pPr>
            <w:r w:rsidRPr="00435E29">
              <w:rPr>
                <w:rFonts w:ascii="Times New Roman" w:eastAsia="仿宋" w:hAnsi="Times New Roman"/>
                <w:sz w:val="24"/>
                <w:szCs w:val="24"/>
              </w:rPr>
              <w:lastRenderedPageBreak/>
              <w:t>M. M. Thackeray, S. H. Kang, C. S. Johnson, et al. Li</w:t>
            </w:r>
            <w:r w:rsidRPr="00435E29">
              <w:rPr>
                <w:rFonts w:ascii="Times New Roman" w:eastAsia="仿宋" w:hAnsi="Times New Roman"/>
                <w:sz w:val="24"/>
                <w:szCs w:val="24"/>
                <w:vertAlign w:val="subscript"/>
              </w:rPr>
              <w:t>2</w:t>
            </w:r>
            <w:r w:rsidRPr="00435E29">
              <w:rPr>
                <w:rFonts w:ascii="Times New Roman" w:eastAsia="仿宋" w:hAnsi="Times New Roman"/>
                <w:sz w:val="24"/>
                <w:szCs w:val="24"/>
              </w:rPr>
              <w:t>MnO</w:t>
            </w:r>
            <w:r w:rsidRPr="00435E29">
              <w:rPr>
                <w:rFonts w:ascii="Times New Roman" w:eastAsia="仿宋" w:hAnsi="Times New Roman"/>
                <w:sz w:val="24"/>
                <w:szCs w:val="24"/>
                <w:vertAlign w:val="subscript"/>
              </w:rPr>
              <w:t>3</w:t>
            </w:r>
            <w:r w:rsidRPr="00435E29">
              <w:rPr>
                <w:rFonts w:ascii="Times New Roman" w:eastAsia="仿宋" w:hAnsi="Times New Roman"/>
                <w:sz w:val="24"/>
                <w:szCs w:val="24"/>
              </w:rPr>
              <w:t>-stabilized LiMO</w:t>
            </w:r>
            <w:r w:rsidRPr="00435E29">
              <w:rPr>
                <w:rFonts w:ascii="Times New Roman" w:eastAsia="仿宋" w:hAnsi="Times New Roman"/>
                <w:sz w:val="24"/>
                <w:szCs w:val="24"/>
                <w:vertAlign w:val="subscript"/>
              </w:rPr>
              <w:t>2</w:t>
            </w:r>
            <w:r w:rsidRPr="00435E29">
              <w:rPr>
                <w:rFonts w:ascii="Times New Roman" w:eastAsia="仿宋" w:hAnsi="Times New Roman"/>
                <w:sz w:val="24"/>
                <w:szCs w:val="24"/>
              </w:rPr>
              <w:t xml:space="preserve"> (M= Mn, Ni, Co) electrodes for lithium-ion batteries[J]. J. Mater. Chem., 2007, 17(30): 3112-3125.</w:t>
            </w:r>
          </w:p>
          <w:p w:rsidR="00435E29" w:rsidRPr="00435E29" w:rsidRDefault="00435E29" w:rsidP="00BC6CB6">
            <w:pPr>
              <w:pStyle w:val="11"/>
              <w:numPr>
                <w:ilvl w:val="0"/>
                <w:numId w:val="1"/>
              </w:numPr>
              <w:spacing w:line="380" w:lineRule="exact"/>
              <w:ind w:left="973" w:right="113" w:firstLineChars="0" w:hanging="440"/>
              <w:rPr>
                <w:rFonts w:eastAsia="仿宋"/>
                <w:sz w:val="24"/>
              </w:rPr>
            </w:pPr>
            <w:r w:rsidRPr="00435E29">
              <w:rPr>
                <w:rFonts w:eastAsia="仿宋"/>
                <w:sz w:val="24"/>
              </w:rPr>
              <w:t xml:space="preserve">A. R. Armstrong, M. Holzapfel, P. </w:t>
            </w:r>
            <w:proofErr w:type="spellStart"/>
            <w:r w:rsidRPr="00435E29">
              <w:rPr>
                <w:rFonts w:eastAsia="仿宋"/>
                <w:sz w:val="24"/>
              </w:rPr>
              <w:t>Novák</w:t>
            </w:r>
            <w:proofErr w:type="spellEnd"/>
            <w:r w:rsidRPr="00435E29">
              <w:rPr>
                <w:rFonts w:eastAsia="仿宋"/>
                <w:sz w:val="24"/>
              </w:rPr>
              <w:t>, et al. Demonstrating oxygen loss and associated structural reorganization in the lithium battery cathode Li[Ni</w:t>
            </w:r>
            <w:r w:rsidRPr="00435E29">
              <w:rPr>
                <w:rFonts w:eastAsia="仿宋"/>
                <w:sz w:val="24"/>
                <w:vertAlign w:val="subscript"/>
              </w:rPr>
              <w:t>0.2</w:t>
            </w:r>
            <w:r w:rsidRPr="00435E29">
              <w:rPr>
                <w:rFonts w:eastAsia="仿宋"/>
                <w:sz w:val="24"/>
              </w:rPr>
              <w:t>Li</w:t>
            </w:r>
            <w:r w:rsidRPr="00435E29">
              <w:rPr>
                <w:rFonts w:eastAsia="仿宋"/>
                <w:sz w:val="24"/>
                <w:vertAlign w:val="subscript"/>
              </w:rPr>
              <w:t>0.2</w:t>
            </w:r>
            <w:r w:rsidRPr="00435E29">
              <w:rPr>
                <w:rFonts w:eastAsia="仿宋"/>
                <w:sz w:val="24"/>
              </w:rPr>
              <w:t>Mn</w:t>
            </w:r>
            <w:r w:rsidRPr="00435E29">
              <w:rPr>
                <w:rFonts w:eastAsia="仿宋"/>
                <w:sz w:val="24"/>
                <w:vertAlign w:val="subscript"/>
              </w:rPr>
              <w:t>0.6</w:t>
            </w:r>
            <w:r w:rsidRPr="00435E29">
              <w:rPr>
                <w:rFonts w:eastAsia="仿宋"/>
                <w:sz w:val="24"/>
              </w:rPr>
              <w:t>]O</w:t>
            </w:r>
            <w:r w:rsidRPr="00435E29">
              <w:rPr>
                <w:rFonts w:eastAsia="仿宋"/>
                <w:sz w:val="24"/>
                <w:vertAlign w:val="subscript"/>
              </w:rPr>
              <w:t>2</w:t>
            </w:r>
            <w:r w:rsidRPr="00435E29">
              <w:rPr>
                <w:rFonts w:eastAsia="仿宋"/>
                <w:sz w:val="24"/>
              </w:rPr>
              <w:t>[J]. J. Am. Chem. Soc., 2006, 128(26): 8694-8698.</w:t>
            </w:r>
          </w:p>
          <w:p w:rsidR="00435E29" w:rsidRPr="00435E29" w:rsidRDefault="00435E29" w:rsidP="00BC6CB6">
            <w:pPr>
              <w:pStyle w:val="11"/>
              <w:numPr>
                <w:ilvl w:val="0"/>
                <w:numId w:val="1"/>
              </w:numPr>
              <w:spacing w:line="380" w:lineRule="exact"/>
              <w:ind w:left="973" w:right="113" w:firstLineChars="0" w:hanging="440"/>
              <w:rPr>
                <w:rFonts w:eastAsia="仿宋"/>
                <w:sz w:val="24"/>
              </w:rPr>
            </w:pPr>
            <w:r w:rsidRPr="00435E29">
              <w:rPr>
                <w:rFonts w:eastAsia="仿宋"/>
                <w:sz w:val="24"/>
              </w:rPr>
              <w:t>J. Zheng, M. Gu, J. Xiao, et al. Corrosion/fragmentation of layered composite cathode and related capacity/voltage fading during cycling process[J]. Nano Lett., 2013, 13(8): 3824-3830.</w:t>
            </w:r>
          </w:p>
          <w:p w:rsidR="00435E29" w:rsidRPr="00435E29" w:rsidRDefault="00435E29" w:rsidP="00BC6CB6">
            <w:pPr>
              <w:pStyle w:val="11"/>
              <w:numPr>
                <w:ilvl w:val="0"/>
                <w:numId w:val="1"/>
              </w:numPr>
              <w:spacing w:line="380" w:lineRule="exact"/>
              <w:ind w:left="973" w:right="113" w:firstLineChars="0" w:hanging="440"/>
              <w:rPr>
                <w:rFonts w:eastAsia="仿宋"/>
                <w:sz w:val="24"/>
              </w:rPr>
            </w:pPr>
            <w:r w:rsidRPr="00435E29">
              <w:rPr>
                <w:rFonts w:eastAsia="仿宋"/>
                <w:bCs/>
                <w:sz w:val="24"/>
              </w:rPr>
              <w:t xml:space="preserve">J. Li, J. </w:t>
            </w:r>
            <w:proofErr w:type="spellStart"/>
            <w:r w:rsidRPr="00435E29">
              <w:rPr>
                <w:rFonts w:eastAsia="仿宋"/>
                <w:bCs/>
                <w:sz w:val="24"/>
              </w:rPr>
              <w:t>Camardese</w:t>
            </w:r>
            <w:proofErr w:type="spellEnd"/>
            <w:r w:rsidRPr="00435E29">
              <w:rPr>
                <w:rFonts w:eastAsia="仿宋"/>
                <w:bCs/>
                <w:sz w:val="24"/>
              </w:rPr>
              <w:t xml:space="preserve">, R. </w:t>
            </w:r>
            <w:proofErr w:type="spellStart"/>
            <w:r w:rsidRPr="00435E29">
              <w:rPr>
                <w:rFonts w:eastAsia="仿宋"/>
                <w:bCs/>
                <w:sz w:val="24"/>
              </w:rPr>
              <w:t>Shunmugasundaram</w:t>
            </w:r>
            <w:proofErr w:type="spellEnd"/>
            <w:r w:rsidRPr="00435E29">
              <w:rPr>
                <w:rFonts w:eastAsia="仿宋"/>
                <w:bCs/>
                <w:sz w:val="24"/>
              </w:rPr>
              <w:t xml:space="preserve">, et al. Synthesis and characterization of the lithium-rich core-shell cathodes with low irreversible capacity and mitigated voltage fade[J]. </w:t>
            </w:r>
            <w:r w:rsidRPr="00435E29">
              <w:rPr>
                <w:rFonts w:eastAsia="仿宋"/>
                <w:sz w:val="24"/>
              </w:rPr>
              <w:t>Chem. Mater.</w:t>
            </w:r>
            <w:r w:rsidRPr="00435E29">
              <w:rPr>
                <w:rFonts w:eastAsia="仿宋"/>
                <w:bCs/>
                <w:sz w:val="24"/>
              </w:rPr>
              <w:t>, 2015, 27(9): 3366-3377.</w:t>
            </w:r>
          </w:p>
          <w:p w:rsidR="00435E29" w:rsidRPr="00435E29" w:rsidRDefault="00435E29" w:rsidP="00BC6CB6">
            <w:pPr>
              <w:pStyle w:val="11"/>
              <w:numPr>
                <w:ilvl w:val="0"/>
                <w:numId w:val="1"/>
              </w:numPr>
              <w:spacing w:line="380" w:lineRule="exact"/>
              <w:ind w:left="973" w:right="113" w:firstLineChars="0" w:hanging="440"/>
              <w:rPr>
                <w:rFonts w:eastAsia="仿宋"/>
                <w:sz w:val="24"/>
              </w:rPr>
            </w:pPr>
            <w:r w:rsidRPr="00435E29">
              <w:rPr>
                <w:rFonts w:eastAsia="仿宋"/>
                <w:bCs/>
                <w:sz w:val="24"/>
              </w:rPr>
              <w:t xml:space="preserve">R. Yu, G. Wang, X. Wang, et al. Design and Preparation of a Lithium-rich Layered Oxide Cathode with a Mg-Concentration-Gradient Shell for Improved Rate Capability[J]. </w:t>
            </w:r>
            <w:proofErr w:type="spellStart"/>
            <w:r w:rsidRPr="00435E29">
              <w:rPr>
                <w:rFonts w:eastAsia="仿宋"/>
                <w:bCs/>
                <w:sz w:val="24"/>
              </w:rPr>
              <w:t>ChemElectroChem</w:t>
            </w:r>
            <w:proofErr w:type="spellEnd"/>
            <w:r w:rsidRPr="00435E29">
              <w:rPr>
                <w:rFonts w:eastAsia="仿宋"/>
                <w:bCs/>
                <w:sz w:val="24"/>
              </w:rPr>
              <w:t>, 2015, 2, 1346-1354.</w:t>
            </w:r>
          </w:p>
          <w:p w:rsidR="00435E29" w:rsidRPr="00435E29" w:rsidRDefault="00435E29" w:rsidP="00BC6CB6">
            <w:pPr>
              <w:pStyle w:val="11"/>
              <w:numPr>
                <w:ilvl w:val="0"/>
                <w:numId w:val="1"/>
              </w:numPr>
              <w:spacing w:line="380" w:lineRule="exact"/>
              <w:ind w:left="973" w:right="113" w:firstLineChars="0" w:hanging="440"/>
              <w:rPr>
                <w:rFonts w:eastAsia="仿宋"/>
                <w:sz w:val="24"/>
              </w:rPr>
            </w:pPr>
            <w:r w:rsidRPr="00435E29">
              <w:rPr>
                <w:rFonts w:eastAsia="仿宋"/>
                <w:sz w:val="24"/>
              </w:rPr>
              <w:t>Yu R, Zhang X, Liu T, et al. Hierarchically Structured Lithium-Rich Layered Oxide with Exposed Active {010} Planes as High-Rate-Capability Cathode for Lithium-Ion Batteries[J]. ACS Sustainable Chemistry &amp; Engineering, 2017, 5(10): 8970-8981.</w:t>
            </w:r>
          </w:p>
          <w:p w:rsidR="00435E29" w:rsidRPr="00435E29" w:rsidRDefault="00435E29" w:rsidP="00BC6CB6">
            <w:pPr>
              <w:pStyle w:val="11"/>
              <w:numPr>
                <w:ilvl w:val="0"/>
                <w:numId w:val="1"/>
              </w:numPr>
              <w:spacing w:line="380" w:lineRule="exact"/>
              <w:ind w:left="973" w:right="113" w:firstLineChars="0" w:hanging="440"/>
              <w:rPr>
                <w:rFonts w:eastAsia="仿宋"/>
                <w:sz w:val="24"/>
              </w:rPr>
            </w:pPr>
            <w:r w:rsidRPr="00435E29">
              <w:rPr>
                <w:rFonts w:eastAsia="仿宋"/>
                <w:bCs/>
                <w:sz w:val="24"/>
              </w:rPr>
              <w:t xml:space="preserve">Y. Wu, A. V. </w:t>
            </w:r>
            <w:proofErr w:type="spellStart"/>
            <w:r w:rsidRPr="00435E29">
              <w:rPr>
                <w:rFonts w:eastAsia="仿宋"/>
                <w:bCs/>
                <w:sz w:val="24"/>
              </w:rPr>
              <w:t>Murugan</w:t>
            </w:r>
            <w:proofErr w:type="spellEnd"/>
            <w:r w:rsidRPr="00435E29">
              <w:rPr>
                <w:rFonts w:eastAsia="仿宋"/>
                <w:bCs/>
                <w:sz w:val="24"/>
              </w:rPr>
              <w:t xml:space="preserve">, A. </w:t>
            </w:r>
            <w:proofErr w:type="spellStart"/>
            <w:r w:rsidRPr="00435E29">
              <w:rPr>
                <w:rFonts w:eastAsia="仿宋"/>
                <w:bCs/>
                <w:sz w:val="24"/>
              </w:rPr>
              <w:t>Manthiram</w:t>
            </w:r>
            <w:proofErr w:type="spellEnd"/>
            <w:r w:rsidRPr="00435E29">
              <w:rPr>
                <w:rFonts w:eastAsia="仿宋"/>
                <w:bCs/>
                <w:sz w:val="24"/>
              </w:rPr>
              <w:t>. Surface modification of high capacity layered Li[Li</w:t>
            </w:r>
            <w:r w:rsidRPr="00435E29">
              <w:rPr>
                <w:rFonts w:eastAsia="仿宋"/>
                <w:bCs/>
                <w:sz w:val="24"/>
                <w:vertAlign w:val="subscript"/>
              </w:rPr>
              <w:t>0.2</w:t>
            </w:r>
            <w:r w:rsidRPr="00435E29">
              <w:rPr>
                <w:rFonts w:eastAsia="仿宋"/>
                <w:bCs/>
                <w:sz w:val="24"/>
              </w:rPr>
              <w:t>Mn</w:t>
            </w:r>
            <w:r w:rsidRPr="00435E29">
              <w:rPr>
                <w:rFonts w:eastAsia="仿宋"/>
                <w:bCs/>
                <w:sz w:val="24"/>
                <w:vertAlign w:val="subscript"/>
              </w:rPr>
              <w:t>0.54</w:t>
            </w:r>
            <w:r w:rsidRPr="00435E29">
              <w:rPr>
                <w:rFonts w:eastAsia="仿宋"/>
                <w:bCs/>
                <w:sz w:val="24"/>
              </w:rPr>
              <w:t>Ni</w:t>
            </w:r>
            <w:r w:rsidRPr="00435E29">
              <w:rPr>
                <w:rFonts w:eastAsia="仿宋"/>
                <w:bCs/>
                <w:sz w:val="24"/>
                <w:vertAlign w:val="subscript"/>
              </w:rPr>
              <w:t>0.13</w:t>
            </w:r>
            <w:r w:rsidRPr="00435E29">
              <w:rPr>
                <w:rFonts w:eastAsia="仿宋"/>
                <w:bCs/>
                <w:sz w:val="24"/>
              </w:rPr>
              <w:t>Co</w:t>
            </w:r>
            <w:r w:rsidRPr="00435E29">
              <w:rPr>
                <w:rFonts w:eastAsia="仿宋"/>
                <w:bCs/>
                <w:sz w:val="24"/>
                <w:vertAlign w:val="subscript"/>
              </w:rPr>
              <w:t>0.13</w:t>
            </w:r>
            <w:r w:rsidRPr="00435E29">
              <w:rPr>
                <w:rFonts w:eastAsia="仿宋"/>
                <w:bCs/>
                <w:sz w:val="24"/>
              </w:rPr>
              <w:t>]O</w:t>
            </w:r>
            <w:r w:rsidRPr="00435E29">
              <w:rPr>
                <w:rFonts w:eastAsia="仿宋"/>
                <w:bCs/>
                <w:sz w:val="24"/>
                <w:vertAlign w:val="subscript"/>
              </w:rPr>
              <w:t>2</w:t>
            </w:r>
            <w:r w:rsidRPr="00435E29">
              <w:rPr>
                <w:rFonts w:eastAsia="仿宋"/>
                <w:bCs/>
                <w:sz w:val="24"/>
              </w:rPr>
              <w:t xml:space="preserve"> cathodes by AlPO</w:t>
            </w:r>
            <w:r w:rsidRPr="00435E29">
              <w:rPr>
                <w:rFonts w:eastAsia="仿宋"/>
                <w:bCs/>
                <w:sz w:val="24"/>
                <w:vertAlign w:val="subscript"/>
              </w:rPr>
              <w:t>4</w:t>
            </w:r>
            <w:r w:rsidRPr="00435E29">
              <w:rPr>
                <w:rFonts w:eastAsia="仿宋"/>
                <w:bCs/>
                <w:sz w:val="24"/>
              </w:rPr>
              <w:t xml:space="preserve">[J]. J. </w:t>
            </w:r>
            <w:proofErr w:type="spellStart"/>
            <w:r w:rsidRPr="00435E29">
              <w:rPr>
                <w:rFonts w:eastAsia="仿宋"/>
                <w:bCs/>
                <w:sz w:val="24"/>
              </w:rPr>
              <w:t>Electrochem</w:t>
            </w:r>
            <w:proofErr w:type="spellEnd"/>
            <w:r w:rsidRPr="00435E29">
              <w:rPr>
                <w:rFonts w:eastAsia="仿宋"/>
                <w:bCs/>
                <w:sz w:val="24"/>
              </w:rPr>
              <w:t>. Soc., 2008, 155(9): A635-A641.</w:t>
            </w:r>
          </w:p>
          <w:p w:rsidR="00435E29" w:rsidRPr="00435E29" w:rsidRDefault="00435E29" w:rsidP="00BC6CB6">
            <w:pPr>
              <w:pStyle w:val="11"/>
              <w:numPr>
                <w:ilvl w:val="0"/>
                <w:numId w:val="1"/>
              </w:numPr>
              <w:spacing w:line="380" w:lineRule="exact"/>
              <w:ind w:left="973" w:right="113" w:firstLineChars="0" w:hanging="440"/>
              <w:rPr>
                <w:rFonts w:eastAsia="仿宋"/>
                <w:sz w:val="24"/>
              </w:rPr>
            </w:pPr>
            <w:r w:rsidRPr="00435E29">
              <w:rPr>
                <w:rFonts w:eastAsia="仿宋"/>
                <w:bCs/>
                <w:sz w:val="24"/>
              </w:rPr>
              <w:t xml:space="preserve">G. Kobayashi, Y. </w:t>
            </w:r>
            <w:proofErr w:type="spellStart"/>
            <w:r w:rsidRPr="00435E29">
              <w:rPr>
                <w:rFonts w:eastAsia="仿宋"/>
                <w:bCs/>
                <w:sz w:val="24"/>
              </w:rPr>
              <w:t>Irii</w:t>
            </w:r>
            <w:proofErr w:type="spellEnd"/>
            <w:r w:rsidRPr="00435E29">
              <w:rPr>
                <w:rFonts w:eastAsia="仿宋"/>
                <w:bCs/>
                <w:sz w:val="24"/>
              </w:rPr>
              <w:t>, F. Matsumoto, et al. Improving cycling performance of Li-rich layered cathode materials through combination of Al</w:t>
            </w:r>
            <w:r w:rsidRPr="00435E29">
              <w:rPr>
                <w:rFonts w:eastAsia="仿宋"/>
                <w:bCs/>
                <w:sz w:val="24"/>
                <w:vertAlign w:val="subscript"/>
              </w:rPr>
              <w:t>2</w:t>
            </w:r>
            <w:r w:rsidRPr="00435E29">
              <w:rPr>
                <w:rFonts w:eastAsia="仿宋"/>
                <w:bCs/>
                <w:sz w:val="24"/>
              </w:rPr>
              <w:t>O</w:t>
            </w:r>
            <w:r w:rsidRPr="00435E29">
              <w:rPr>
                <w:rFonts w:eastAsia="仿宋"/>
                <w:bCs/>
                <w:sz w:val="24"/>
                <w:vertAlign w:val="subscript"/>
              </w:rPr>
              <w:t>3</w:t>
            </w:r>
            <w:r w:rsidRPr="00435E29">
              <w:rPr>
                <w:rFonts w:eastAsia="仿宋"/>
                <w:bCs/>
                <w:sz w:val="24"/>
              </w:rPr>
              <w:t xml:space="preserve">-based surface modification and stepwise </w:t>
            </w:r>
            <w:proofErr w:type="spellStart"/>
            <w:r w:rsidRPr="00435E29">
              <w:rPr>
                <w:rFonts w:eastAsia="仿宋"/>
                <w:bCs/>
                <w:sz w:val="24"/>
              </w:rPr>
              <w:t>precycling</w:t>
            </w:r>
            <w:proofErr w:type="spellEnd"/>
            <w:r w:rsidRPr="00435E29">
              <w:rPr>
                <w:rFonts w:eastAsia="仿宋"/>
                <w:bCs/>
                <w:sz w:val="24"/>
              </w:rPr>
              <w:t>[J]. J. Power Sources, 2016, 303: 250-256.</w:t>
            </w:r>
          </w:p>
          <w:p w:rsidR="00435E29" w:rsidRPr="00435E29" w:rsidRDefault="00435E29" w:rsidP="00BC6CB6">
            <w:pPr>
              <w:pStyle w:val="11"/>
              <w:numPr>
                <w:ilvl w:val="0"/>
                <w:numId w:val="1"/>
              </w:numPr>
              <w:spacing w:line="380" w:lineRule="exact"/>
              <w:ind w:left="973" w:right="113" w:firstLineChars="0" w:hanging="440"/>
              <w:rPr>
                <w:rFonts w:eastAsia="仿宋"/>
                <w:sz w:val="24"/>
              </w:rPr>
            </w:pPr>
            <w:r w:rsidRPr="00435E29">
              <w:rPr>
                <w:rFonts w:eastAsia="仿宋"/>
                <w:bCs/>
                <w:sz w:val="24"/>
              </w:rPr>
              <w:t>G. Zou, X. Yang, X. Wang, et al. Improvement of electrochemical performance for Li-rich spherical Li</w:t>
            </w:r>
            <w:r w:rsidRPr="00435E29">
              <w:rPr>
                <w:rFonts w:eastAsia="仿宋"/>
                <w:bCs/>
                <w:sz w:val="24"/>
                <w:vertAlign w:val="subscript"/>
              </w:rPr>
              <w:t>1.3</w:t>
            </w:r>
            <w:r w:rsidRPr="00435E29">
              <w:rPr>
                <w:rFonts w:eastAsia="仿宋"/>
                <w:bCs/>
                <w:sz w:val="24"/>
              </w:rPr>
              <w:t>[Ni</w:t>
            </w:r>
            <w:r w:rsidRPr="00435E29">
              <w:rPr>
                <w:rFonts w:eastAsia="仿宋"/>
                <w:bCs/>
                <w:sz w:val="24"/>
                <w:vertAlign w:val="subscript"/>
              </w:rPr>
              <w:t>0.35</w:t>
            </w:r>
            <w:r w:rsidRPr="00435E29">
              <w:rPr>
                <w:rFonts w:eastAsia="仿宋"/>
                <w:bCs/>
                <w:sz w:val="24"/>
              </w:rPr>
              <w:t>Mn</w:t>
            </w:r>
            <w:r w:rsidRPr="00435E29">
              <w:rPr>
                <w:rFonts w:eastAsia="仿宋"/>
                <w:bCs/>
                <w:sz w:val="24"/>
                <w:vertAlign w:val="subscript"/>
              </w:rPr>
              <w:t>0.65</w:t>
            </w:r>
            <w:r w:rsidRPr="00435E29">
              <w:rPr>
                <w:rFonts w:eastAsia="仿宋"/>
                <w:bCs/>
                <w:sz w:val="24"/>
              </w:rPr>
              <w:t>]O</w:t>
            </w:r>
            <w:r w:rsidRPr="00435E29">
              <w:rPr>
                <w:rFonts w:eastAsia="仿宋"/>
                <w:bCs/>
                <w:sz w:val="24"/>
                <w:vertAlign w:val="subscript"/>
              </w:rPr>
              <w:t>2+</w:t>
            </w:r>
            <w:r w:rsidRPr="00435E29">
              <w:rPr>
                <w:rFonts w:eastAsia="仿宋"/>
                <w:bCs/>
                <w:i/>
                <w:sz w:val="24"/>
                <w:vertAlign w:val="subscript"/>
              </w:rPr>
              <w:t>x</w:t>
            </w:r>
            <w:r w:rsidRPr="00435E29">
              <w:rPr>
                <w:rFonts w:eastAsia="仿宋"/>
                <w:bCs/>
                <w:sz w:val="24"/>
              </w:rPr>
              <w:t xml:space="preserve"> modified by Al</w:t>
            </w:r>
            <w:r w:rsidRPr="00435E29">
              <w:rPr>
                <w:rFonts w:eastAsia="仿宋"/>
                <w:bCs/>
                <w:sz w:val="24"/>
                <w:vertAlign w:val="subscript"/>
              </w:rPr>
              <w:t>2</w:t>
            </w:r>
            <w:r w:rsidRPr="00435E29">
              <w:rPr>
                <w:rFonts w:eastAsia="仿宋"/>
                <w:bCs/>
                <w:sz w:val="24"/>
              </w:rPr>
              <w:t>O</w:t>
            </w:r>
            <w:r w:rsidRPr="00435E29">
              <w:rPr>
                <w:rFonts w:eastAsia="仿宋"/>
                <w:bCs/>
                <w:sz w:val="24"/>
                <w:vertAlign w:val="subscript"/>
              </w:rPr>
              <w:t>3</w:t>
            </w:r>
            <w:r w:rsidRPr="00435E29">
              <w:rPr>
                <w:rFonts w:eastAsia="仿宋"/>
                <w:bCs/>
                <w:sz w:val="24"/>
              </w:rPr>
              <w:t xml:space="preserve">[J]. J. </w:t>
            </w:r>
            <w:proofErr w:type="spellStart"/>
            <w:r w:rsidRPr="00435E29">
              <w:rPr>
                <w:rFonts w:eastAsia="仿宋"/>
                <w:bCs/>
                <w:sz w:val="24"/>
              </w:rPr>
              <w:t>Electrochem</w:t>
            </w:r>
            <w:proofErr w:type="spellEnd"/>
            <w:r w:rsidRPr="00435E29">
              <w:rPr>
                <w:rFonts w:eastAsia="仿宋"/>
                <w:bCs/>
                <w:sz w:val="24"/>
              </w:rPr>
              <w:t>. Soc., 2014, 18(7): 1789-1797.</w:t>
            </w:r>
          </w:p>
          <w:p w:rsidR="0007367C" w:rsidRPr="007A3CB9" w:rsidRDefault="0007367C" w:rsidP="007A3CB9">
            <w:pPr>
              <w:spacing w:line="360" w:lineRule="auto"/>
              <w:ind w:left="113" w:right="113" w:firstLineChars="200" w:firstLine="480"/>
              <w:jc w:val="both"/>
              <w:rPr>
                <w:rFonts w:ascii="仿宋" w:eastAsia="仿宋" w:hAnsi="仿宋"/>
                <w:sz w:val="24"/>
                <w:szCs w:val="24"/>
              </w:rPr>
            </w:pPr>
          </w:p>
        </w:tc>
      </w:tr>
      <w:tr w:rsidR="009C3F1A" w:rsidTr="00DD013B">
        <w:trPr>
          <w:trHeight w:val="4585"/>
          <w:jc w:val="center"/>
        </w:trPr>
        <w:tc>
          <w:tcPr>
            <w:tcW w:w="9366" w:type="dxa"/>
            <w:gridSpan w:val="7"/>
          </w:tcPr>
          <w:p w:rsidR="009C3F1A" w:rsidRDefault="0077065A">
            <w:pPr>
              <w:rPr>
                <w:rFonts w:eastAsia="楷体_GB2312"/>
                <w:sz w:val="28"/>
                <w:szCs w:val="28"/>
              </w:rPr>
            </w:pPr>
            <w:r>
              <w:rPr>
                <w:rFonts w:eastAsia="楷体_GB2312" w:hint="eastAsia"/>
                <w:sz w:val="28"/>
                <w:szCs w:val="28"/>
              </w:rPr>
              <w:lastRenderedPageBreak/>
              <w:t>本项目学生有关的研究积累和已取得的成绩</w:t>
            </w:r>
          </w:p>
          <w:p w:rsidR="00E01E40" w:rsidRPr="00E01E40" w:rsidRDefault="00E01E40" w:rsidP="00BC6CB6">
            <w:pPr>
              <w:spacing w:line="360" w:lineRule="auto"/>
              <w:ind w:left="113" w:right="113" w:firstLineChars="200" w:firstLine="480"/>
              <w:jc w:val="both"/>
              <w:rPr>
                <w:rFonts w:ascii="仿宋" w:eastAsia="仿宋" w:hAnsi="仿宋"/>
                <w:sz w:val="24"/>
                <w:szCs w:val="24"/>
              </w:rPr>
            </w:pPr>
            <w:r w:rsidRPr="00E01E40">
              <w:rPr>
                <w:rFonts w:ascii="仿宋" w:eastAsia="仿宋" w:hAnsi="仿宋" w:hint="eastAsia"/>
                <w:sz w:val="24"/>
                <w:szCs w:val="24"/>
              </w:rPr>
              <w:t>本项目学生查阅了大量关于锂离子电池和富锂锰基正极材料的相关书籍和文献，对电化学知识，尤其是锂离子电池富锂锰基正极材料有一定的了解。</w:t>
            </w:r>
          </w:p>
          <w:p w:rsidR="00E01E40" w:rsidRPr="00E01E40" w:rsidRDefault="00E01E40" w:rsidP="00BC6CB6">
            <w:pPr>
              <w:spacing w:line="360" w:lineRule="auto"/>
              <w:ind w:left="113" w:right="113" w:firstLineChars="200" w:firstLine="480"/>
              <w:jc w:val="both"/>
              <w:rPr>
                <w:rFonts w:ascii="仿宋" w:eastAsia="仿宋" w:hAnsi="仿宋"/>
                <w:sz w:val="24"/>
                <w:szCs w:val="24"/>
              </w:rPr>
            </w:pPr>
            <w:r w:rsidRPr="00E01E40">
              <w:rPr>
                <w:rFonts w:ascii="仿宋" w:eastAsia="仿宋" w:hAnsi="仿宋" w:hint="eastAsia"/>
                <w:sz w:val="24"/>
                <w:szCs w:val="24"/>
              </w:rPr>
              <w:t>本课题组近年来在富锂锰基正极材料的结构设计及其相关研究方面做了大量工作，在国际高水平期刊上发表了SCI论文20篇，申请相关专利12项。</w:t>
            </w:r>
          </w:p>
          <w:p w:rsidR="009C3F1A" w:rsidRPr="00E01E40" w:rsidRDefault="00E01E40" w:rsidP="00BC6CB6">
            <w:pPr>
              <w:spacing w:line="360" w:lineRule="auto"/>
              <w:ind w:left="113" w:right="113" w:firstLineChars="200" w:firstLine="480"/>
              <w:jc w:val="both"/>
              <w:rPr>
                <w:rFonts w:ascii="仿宋" w:eastAsia="仿宋" w:hAnsi="仿宋"/>
                <w:sz w:val="24"/>
                <w:szCs w:val="24"/>
              </w:rPr>
            </w:pPr>
            <w:r w:rsidRPr="00E01E40">
              <w:rPr>
                <w:rFonts w:ascii="仿宋" w:eastAsia="仿宋" w:hAnsi="仿宋" w:hint="eastAsia"/>
                <w:sz w:val="24"/>
                <w:szCs w:val="24"/>
              </w:rPr>
              <w:t>可以说在富锂锰基正极材料的制备和研究方面，申请人及课题组都有良好的技术积累和工作基础。</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tc>
      </w:tr>
      <w:tr w:rsidR="009C3F1A" w:rsidTr="00DD013B">
        <w:trPr>
          <w:trHeight w:val="2949"/>
          <w:jc w:val="center"/>
        </w:trPr>
        <w:tc>
          <w:tcPr>
            <w:tcW w:w="9366" w:type="dxa"/>
            <w:gridSpan w:val="7"/>
          </w:tcPr>
          <w:p w:rsidR="009C3F1A" w:rsidRDefault="0077065A">
            <w:pPr>
              <w:rPr>
                <w:rFonts w:eastAsia="楷体_GB2312"/>
                <w:sz w:val="28"/>
                <w:szCs w:val="28"/>
              </w:rPr>
            </w:pPr>
            <w:r>
              <w:rPr>
                <w:rFonts w:eastAsia="楷体_GB2312" w:hint="eastAsia"/>
                <w:sz w:val="28"/>
                <w:szCs w:val="28"/>
              </w:rPr>
              <w:t>项目的创新点和特色</w:t>
            </w:r>
          </w:p>
          <w:p w:rsidR="00F70723" w:rsidRPr="00F70723" w:rsidRDefault="00FD71F8" w:rsidP="00BC6CB6">
            <w:pPr>
              <w:spacing w:line="380" w:lineRule="exact"/>
              <w:ind w:left="113" w:right="113" w:firstLineChars="200" w:firstLine="480"/>
              <w:jc w:val="both"/>
              <w:rPr>
                <w:rFonts w:ascii="仿宋" w:eastAsia="仿宋" w:hAnsi="仿宋"/>
                <w:sz w:val="24"/>
                <w:szCs w:val="24"/>
              </w:rPr>
            </w:pPr>
            <w:r>
              <w:rPr>
                <w:rFonts w:ascii="仿宋" w:eastAsia="仿宋" w:hAnsi="仿宋" w:hint="eastAsia"/>
                <w:sz w:val="24"/>
                <w:szCs w:val="24"/>
              </w:rPr>
              <w:t>1.</w:t>
            </w:r>
            <w:r w:rsidR="00F70723" w:rsidRPr="00F70723">
              <w:rPr>
                <w:rFonts w:ascii="仿宋" w:eastAsia="仿宋" w:hAnsi="仿宋"/>
                <w:sz w:val="24"/>
                <w:szCs w:val="24"/>
              </w:rPr>
              <w:t>基于</w:t>
            </w:r>
            <w:proofErr w:type="spellStart"/>
            <w:r w:rsidR="00F70723" w:rsidRPr="00F70723">
              <w:rPr>
                <w:rFonts w:ascii="仿宋" w:eastAsia="仿宋" w:hAnsi="仿宋"/>
                <w:sz w:val="24"/>
                <w:szCs w:val="24"/>
              </w:rPr>
              <w:t>Avrami</w:t>
            </w:r>
            <w:proofErr w:type="spellEnd"/>
            <w:r w:rsidR="00F70723" w:rsidRPr="00F70723">
              <w:rPr>
                <w:rFonts w:ascii="仿宋" w:eastAsia="仿宋" w:hAnsi="仿宋"/>
                <w:sz w:val="24"/>
                <w:szCs w:val="24"/>
              </w:rPr>
              <w:t>晶体成核与生长动力学模型，探讨成核和晶体生长动力学规律，通过控制溶剂热和高温固相反应条件，实现在介观尺度上对材料形貌和晶体取向的可控操作。调节静电纺丝参数，调控纳米纤维材料直径和内部孔径分布。通过对材料微观结构的设计，提高锂离子扩散速率，增强材料倍率性能。</w:t>
            </w:r>
          </w:p>
          <w:p w:rsidR="00F70723" w:rsidRPr="00F70723" w:rsidRDefault="00FD71F8" w:rsidP="00BC6CB6">
            <w:pPr>
              <w:spacing w:line="380" w:lineRule="exact"/>
              <w:ind w:left="113" w:right="113" w:firstLineChars="200" w:firstLine="480"/>
              <w:jc w:val="both"/>
              <w:rPr>
                <w:rFonts w:ascii="仿宋" w:eastAsia="仿宋" w:hAnsi="仿宋"/>
                <w:sz w:val="24"/>
                <w:szCs w:val="24"/>
              </w:rPr>
            </w:pPr>
            <w:r>
              <w:rPr>
                <w:rFonts w:ascii="仿宋" w:eastAsia="仿宋" w:hAnsi="仿宋" w:hint="eastAsia"/>
                <w:sz w:val="24"/>
                <w:szCs w:val="24"/>
              </w:rPr>
              <w:t>2.</w:t>
            </w:r>
            <w:r w:rsidR="00F70723" w:rsidRPr="00F70723">
              <w:rPr>
                <w:rFonts w:ascii="仿宋" w:eastAsia="仿宋" w:hAnsi="仿宋"/>
                <w:sz w:val="24"/>
                <w:szCs w:val="24"/>
              </w:rPr>
              <w:t>基于气-固刻蚀或固-固高温反应对富锂锰基正极材料界面结构的影响，在材料表面实现一多功能保护层，通过控制材料界面异质化和无序化程度以及氧缺陷和掺杂阴离子浓度，构筑锂离子快速扩散通道，提升材料界面结构稳定性，降低界面阻抗。同时通过保护层抑制材料在充放电过程中由层状结构向类LiMn</w:t>
            </w:r>
            <w:r w:rsidR="00F70723" w:rsidRPr="00F70723">
              <w:rPr>
                <w:rFonts w:ascii="仿宋" w:eastAsia="仿宋" w:hAnsi="仿宋"/>
                <w:sz w:val="24"/>
                <w:szCs w:val="24"/>
                <w:vertAlign w:val="subscript"/>
              </w:rPr>
              <w:t>2</w:t>
            </w:r>
            <w:r w:rsidR="00F70723" w:rsidRPr="00F70723">
              <w:rPr>
                <w:rFonts w:ascii="仿宋" w:eastAsia="仿宋" w:hAnsi="仿宋"/>
                <w:sz w:val="24"/>
                <w:szCs w:val="24"/>
              </w:rPr>
              <w:t>O</w:t>
            </w:r>
            <w:r w:rsidR="00F70723" w:rsidRPr="00F70723">
              <w:rPr>
                <w:rFonts w:ascii="仿宋" w:eastAsia="仿宋" w:hAnsi="仿宋"/>
                <w:sz w:val="24"/>
                <w:szCs w:val="24"/>
                <w:vertAlign w:val="subscript"/>
              </w:rPr>
              <w:t>4</w:t>
            </w:r>
            <w:r w:rsidR="00F70723" w:rsidRPr="00F70723">
              <w:rPr>
                <w:rFonts w:ascii="仿宋" w:eastAsia="仿宋" w:hAnsi="仿宋"/>
                <w:sz w:val="24"/>
                <w:szCs w:val="24"/>
              </w:rPr>
              <w:t>尖晶石结构演变，缓解材料在循环过程中的电压衰减，提升材料循环稳定性。</w:t>
            </w:r>
          </w:p>
          <w:p w:rsidR="00F70723" w:rsidRPr="00F70723" w:rsidRDefault="00FD71F8" w:rsidP="00BC6CB6">
            <w:pPr>
              <w:spacing w:line="380" w:lineRule="exact"/>
              <w:ind w:left="113" w:right="113" w:firstLineChars="200" w:firstLine="480"/>
              <w:jc w:val="both"/>
              <w:rPr>
                <w:rFonts w:ascii="仿宋" w:eastAsia="仿宋" w:hAnsi="仿宋"/>
                <w:sz w:val="24"/>
                <w:szCs w:val="24"/>
              </w:rPr>
            </w:pPr>
            <w:r>
              <w:rPr>
                <w:rFonts w:ascii="仿宋" w:eastAsia="仿宋" w:hAnsi="仿宋" w:hint="eastAsia"/>
                <w:sz w:val="24"/>
                <w:szCs w:val="24"/>
              </w:rPr>
              <w:t>3.</w:t>
            </w:r>
            <w:r w:rsidR="00F70723" w:rsidRPr="00F70723">
              <w:rPr>
                <w:rFonts w:ascii="仿宋" w:eastAsia="仿宋" w:hAnsi="仿宋"/>
                <w:sz w:val="24"/>
                <w:szCs w:val="24"/>
              </w:rPr>
              <w:t>通过物理表征和电化学分析手段，建立富锂锰基正极材料结构特征与其电化学性能关系的模型，该工作具有明显特色。</w:t>
            </w:r>
          </w:p>
          <w:p w:rsidR="009C3F1A" w:rsidRPr="00F70723" w:rsidRDefault="009C3F1A" w:rsidP="003A0B40">
            <w:pPr>
              <w:spacing w:line="360" w:lineRule="auto"/>
              <w:ind w:left="113" w:right="113" w:firstLineChars="200" w:firstLine="480"/>
              <w:jc w:val="both"/>
              <w:rPr>
                <w:rFonts w:ascii="仿宋" w:eastAsia="仿宋" w:hAnsi="仿宋"/>
                <w:sz w:val="24"/>
                <w:szCs w:val="24"/>
              </w:rPr>
            </w:pPr>
          </w:p>
        </w:tc>
      </w:tr>
      <w:tr w:rsidR="009C3F1A" w:rsidTr="00DD013B">
        <w:trPr>
          <w:trHeight w:val="2796"/>
          <w:jc w:val="center"/>
        </w:trPr>
        <w:tc>
          <w:tcPr>
            <w:tcW w:w="9366" w:type="dxa"/>
            <w:gridSpan w:val="7"/>
          </w:tcPr>
          <w:p w:rsidR="009C3F1A" w:rsidRDefault="0077065A">
            <w:pPr>
              <w:rPr>
                <w:rFonts w:eastAsia="楷体_GB2312"/>
                <w:sz w:val="28"/>
                <w:szCs w:val="28"/>
              </w:rPr>
            </w:pPr>
            <w:r>
              <w:rPr>
                <w:rFonts w:eastAsia="楷体_GB2312" w:hint="eastAsia"/>
                <w:sz w:val="28"/>
                <w:szCs w:val="28"/>
              </w:rPr>
              <w:lastRenderedPageBreak/>
              <w:t>项目的技术路线及预期成果</w:t>
            </w:r>
          </w:p>
          <w:p w:rsidR="009C20D3" w:rsidRPr="003A0B40" w:rsidRDefault="009D5F59" w:rsidP="003A0B40">
            <w:pPr>
              <w:spacing w:line="360" w:lineRule="auto"/>
              <w:ind w:left="113" w:right="113" w:firstLineChars="200" w:firstLine="482"/>
              <w:jc w:val="both"/>
              <w:rPr>
                <w:rFonts w:ascii="仿宋" w:eastAsia="仿宋" w:hAnsi="仿宋"/>
                <w:b/>
                <w:sz w:val="24"/>
                <w:szCs w:val="24"/>
              </w:rPr>
            </w:pPr>
            <w:r w:rsidRPr="003A0B40">
              <w:rPr>
                <w:rFonts w:asciiTheme="minorEastAsia" w:eastAsiaTheme="minorEastAsia" w:hAnsiTheme="minorEastAsia" w:hint="eastAsia"/>
                <w:b/>
                <w:sz w:val="24"/>
                <w:szCs w:val="24"/>
              </w:rPr>
              <w:t>1</w:t>
            </w:r>
            <w:r w:rsidR="00FD71F8">
              <w:rPr>
                <w:rFonts w:ascii="仿宋" w:eastAsia="仿宋" w:hAnsi="仿宋" w:hint="eastAsia"/>
                <w:b/>
                <w:sz w:val="24"/>
                <w:szCs w:val="24"/>
              </w:rPr>
              <w:t>.</w:t>
            </w:r>
            <w:r w:rsidR="009C20D3" w:rsidRPr="003A0B40">
              <w:rPr>
                <w:rFonts w:ascii="仿宋" w:eastAsia="仿宋" w:hAnsi="仿宋"/>
                <w:b/>
                <w:sz w:val="24"/>
                <w:szCs w:val="24"/>
              </w:rPr>
              <w:t>研究方法</w:t>
            </w:r>
          </w:p>
          <w:p w:rsidR="009C20D3" w:rsidRPr="008359F4" w:rsidRDefault="009C20D3" w:rsidP="008359F4">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w:t>
            </w:r>
            <w:r w:rsidR="009D5F59">
              <w:rPr>
                <w:rFonts w:ascii="仿宋" w:eastAsia="仿宋" w:hAnsi="仿宋"/>
                <w:sz w:val="24"/>
                <w:szCs w:val="24"/>
              </w:rPr>
              <w:t>1</w:t>
            </w:r>
            <w:r w:rsidRPr="008359F4">
              <w:rPr>
                <w:rFonts w:ascii="仿宋" w:eastAsia="仿宋" w:hAnsi="仿宋"/>
                <w:sz w:val="24"/>
                <w:szCs w:val="24"/>
              </w:rPr>
              <w:t>) 材料制备：以过渡金属醋酸盐的水-醇溶液为主要原料，碳酸氢铵/尿素/乌洛托品为沉淀剂，SDS/CTAB为结构调控剂，采用水热法法原位自组装制备微纳多孔前驱体。通过控制反应温度、pH值、表面活性剂和沉淀剂浓度等条件来控制前驱体的形貌和晶体结构。将所制备的前驱体预烧后与碳酸锂等锂源化合物混合均匀后通过控制固相反应条件合成微纳多孔富锂锰基正极材料。以过渡金属醋酸盐、醋酸锂、PAN/PVP和DMF/水/乙醇为主要原料,采用静电纺丝-</w:t>
            </w:r>
            <w:bookmarkStart w:id="11" w:name="OLE_LINK24"/>
            <w:r w:rsidRPr="008359F4">
              <w:rPr>
                <w:rFonts w:ascii="仿宋" w:eastAsia="仿宋" w:hAnsi="仿宋"/>
                <w:sz w:val="24"/>
                <w:szCs w:val="24"/>
              </w:rPr>
              <w:t>高温固相法</w:t>
            </w:r>
            <w:bookmarkEnd w:id="11"/>
            <w:r w:rsidRPr="008359F4">
              <w:rPr>
                <w:rFonts w:ascii="仿宋" w:eastAsia="仿宋" w:hAnsi="仿宋"/>
                <w:sz w:val="24"/>
                <w:szCs w:val="24"/>
              </w:rPr>
              <w:t>制备纳米纤维形貌富锂锰基正极材料，通过调节静电纺丝液中聚合物、盐与溶剂的配比以及静电纺丝参数，同时结合高温固相法条件，控制纳米纤维直径和最终材料内部孔结构分布。以硫脲/硫化氢为硫源，氟化锂为氟源，硼酸铵为硼源，通过气-固刻蚀或固-固高温反应诱导富锂锰基正极材料表面结构变化，通过控制杂原子量和反应条件实现对富锂锰基正极材料界面晶体结构的精确操作。</w:t>
            </w:r>
          </w:p>
          <w:p w:rsidR="009C20D3" w:rsidRPr="008359F4" w:rsidRDefault="009C20D3" w:rsidP="008359F4">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w:t>
            </w:r>
            <w:r w:rsidR="009D5F59">
              <w:rPr>
                <w:rFonts w:ascii="仿宋" w:eastAsia="仿宋" w:hAnsi="仿宋"/>
                <w:sz w:val="24"/>
                <w:szCs w:val="24"/>
              </w:rPr>
              <w:t>2</w:t>
            </w:r>
            <w:r w:rsidRPr="008359F4">
              <w:rPr>
                <w:rFonts w:ascii="仿宋" w:eastAsia="仿宋" w:hAnsi="仿宋"/>
                <w:sz w:val="24"/>
                <w:szCs w:val="24"/>
              </w:rPr>
              <w:t>) 结构分析和物理化学表征：用AFM对晶体生长进行原位实时和非实时微观形貌扫描，观察晶体生长状况、微观形貌、生长机制。用瞬间成核机理和介质对晶体生长速率的影响因子，基于</w:t>
            </w:r>
            <w:proofErr w:type="spellStart"/>
            <w:r w:rsidRPr="008359F4">
              <w:rPr>
                <w:rFonts w:ascii="仿宋" w:eastAsia="仿宋" w:hAnsi="仿宋"/>
                <w:sz w:val="24"/>
                <w:szCs w:val="24"/>
              </w:rPr>
              <w:t>Avrami</w:t>
            </w:r>
            <w:proofErr w:type="spellEnd"/>
            <w:r w:rsidRPr="008359F4">
              <w:rPr>
                <w:rFonts w:ascii="仿宋" w:eastAsia="仿宋" w:hAnsi="仿宋"/>
                <w:sz w:val="24"/>
                <w:szCs w:val="24"/>
              </w:rPr>
              <w:t>晶体成核与生长动力学模型，探讨成核和晶体生长动力学规律。用SEM、TEM、BET等确定纳米纤维直径和孔径分布。用化学分析、吸附等温线、激光拉曼光谱、扫描电镜、高分辨率透射电镜、X-射线衍射、光电子能谱等对材料的微观组成、结构参数、掺杂元素分布及电子结构进行研究。用粉末X-射线衍射(PXRD)确定材料的晶体结构，晶格常数等用GASA软件进行Rietveld精修。</w:t>
            </w:r>
          </w:p>
          <w:p w:rsidR="009C20D3" w:rsidRPr="008359F4" w:rsidRDefault="009C20D3" w:rsidP="008359F4">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w:t>
            </w:r>
            <w:r w:rsidR="009D5F59">
              <w:rPr>
                <w:rFonts w:ascii="仿宋" w:eastAsia="仿宋" w:hAnsi="仿宋"/>
                <w:sz w:val="24"/>
                <w:szCs w:val="24"/>
              </w:rPr>
              <w:t>3</w:t>
            </w:r>
            <w:r w:rsidRPr="008359F4">
              <w:rPr>
                <w:rFonts w:ascii="仿宋" w:eastAsia="仿宋" w:hAnsi="仿宋"/>
                <w:sz w:val="24"/>
                <w:szCs w:val="24"/>
              </w:rPr>
              <w:t>) 结构设计与优化：通过密度泛函理论(DFT)讨论晶体择优取向与生长方向、晶型转变、界面掺杂元素和氧缺陷对锂离子迁移能及扩散速率的影响。</w:t>
            </w:r>
          </w:p>
          <w:p w:rsidR="009C20D3" w:rsidRPr="008359F4" w:rsidRDefault="009C20D3" w:rsidP="008359F4">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w:t>
            </w:r>
            <w:r w:rsidR="009D5F59">
              <w:rPr>
                <w:rFonts w:ascii="仿宋" w:eastAsia="仿宋" w:hAnsi="仿宋"/>
                <w:sz w:val="24"/>
                <w:szCs w:val="24"/>
              </w:rPr>
              <w:t>4</w:t>
            </w:r>
            <w:r w:rsidRPr="008359F4">
              <w:rPr>
                <w:rFonts w:ascii="仿宋" w:eastAsia="仿宋" w:hAnsi="仿宋"/>
                <w:sz w:val="24"/>
                <w:szCs w:val="24"/>
              </w:rPr>
              <w:t>) 电化学性能测试和锂离子嵌入/脱出机理研究：用交流阻抗测定离子导电性，用直流极化确定电子导电性。用恒电流间歇滴定法(GITT)和电化学阻抗谱技术(EIS)测定材料中锂离子扩散系数。用循环伏安、计时电流技术、计时电位技术及动电位扫描研究材料的性能。用线性电位扫描、电化学阻抗谱（EIS）、电位阶跃、电流阶跃，并配合XRD、AFM、FTIR 等原位测试进行研究，探讨材料的电化学机理。</w:t>
            </w:r>
          </w:p>
          <w:p w:rsidR="009C20D3" w:rsidRPr="003A0B40" w:rsidRDefault="00FD71F8" w:rsidP="003A0B40">
            <w:pPr>
              <w:spacing w:line="360" w:lineRule="auto"/>
              <w:ind w:left="113" w:right="113" w:firstLineChars="200" w:firstLine="482"/>
              <w:jc w:val="both"/>
              <w:rPr>
                <w:rFonts w:ascii="仿宋" w:eastAsia="仿宋" w:hAnsi="仿宋"/>
                <w:b/>
                <w:sz w:val="24"/>
                <w:szCs w:val="24"/>
              </w:rPr>
            </w:pPr>
            <w:r>
              <w:rPr>
                <w:rFonts w:ascii="仿宋" w:eastAsia="仿宋" w:hAnsi="仿宋" w:hint="eastAsia"/>
                <w:b/>
                <w:sz w:val="24"/>
                <w:szCs w:val="24"/>
              </w:rPr>
              <w:lastRenderedPageBreak/>
              <w:t>2.</w:t>
            </w:r>
            <w:r w:rsidR="009C20D3" w:rsidRPr="003A0B40">
              <w:rPr>
                <w:rFonts w:ascii="仿宋" w:eastAsia="仿宋" w:hAnsi="仿宋"/>
                <w:b/>
                <w:sz w:val="24"/>
                <w:szCs w:val="24"/>
              </w:rPr>
              <w:t>技术路线</w:t>
            </w:r>
          </w:p>
          <w:p w:rsidR="009C20D3" w:rsidRPr="008359F4" w:rsidRDefault="009C20D3" w:rsidP="008359F4">
            <w:pPr>
              <w:spacing w:line="360" w:lineRule="auto"/>
              <w:ind w:left="113" w:right="113" w:firstLineChars="200" w:firstLine="480"/>
              <w:jc w:val="both"/>
              <w:rPr>
                <w:rFonts w:ascii="仿宋" w:eastAsia="仿宋" w:hAnsi="仿宋"/>
                <w:sz w:val="24"/>
                <w:szCs w:val="24"/>
              </w:rPr>
            </w:pPr>
          </w:p>
          <w:p w:rsidR="009C20D3" w:rsidRPr="008359F4" w:rsidRDefault="009C20D3" w:rsidP="008359F4">
            <w:pPr>
              <w:spacing w:line="360" w:lineRule="auto"/>
              <w:ind w:left="113" w:right="113" w:firstLineChars="200" w:firstLine="480"/>
              <w:jc w:val="both"/>
              <w:rPr>
                <w:rFonts w:ascii="仿宋" w:eastAsia="仿宋" w:hAnsi="仿宋"/>
                <w:sz w:val="24"/>
                <w:szCs w:val="24"/>
              </w:rPr>
            </w:pPr>
            <w:r w:rsidRPr="008359F4">
              <w:rPr>
                <w:rFonts w:ascii="仿宋" w:eastAsia="仿宋" w:hAnsi="仿宋"/>
                <w:noProof/>
                <w:sz w:val="24"/>
                <w:szCs w:val="24"/>
              </w:rPr>
              <w:drawing>
                <wp:inline distT="0" distB="0" distL="0" distR="0" wp14:anchorId="7C2C5E8C" wp14:editId="4D340B08">
                  <wp:extent cx="5210175" cy="1361721"/>
                  <wp:effectExtent l="0" t="0" r="0" b="0"/>
                  <wp:docPr id="3" name="图片 3" descr="C:\Users\yuruizhi\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ruizhi\Desktop\图片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4783" cy="1420424"/>
                          </a:xfrm>
                          <a:prstGeom prst="rect">
                            <a:avLst/>
                          </a:prstGeom>
                          <a:noFill/>
                          <a:ln>
                            <a:noFill/>
                          </a:ln>
                        </pic:spPr>
                      </pic:pic>
                    </a:graphicData>
                  </a:graphic>
                </wp:inline>
              </w:drawing>
            </w:r>
          </w:p>
          <w:p w:rsidR="009C20D3" w:rsidRPr="008359F4" w:rsidRDefault="009C20D3" w:rsidP="008359F4">
            <w:pPr>
              <w:spacing w:line="360" w:lineRule="auto"/>
              <w:ind w:left="113" w:right="113" w:firstLineChars="200" w:firstLine="480"/>
              <w:jc w:val="both"/>
              <w:rPr>
                <w:rFonts w:ascii="仿宋" w:eastAsia="仿宋" w:hAnsi="仿宋"/>
                <w:sz w:val="24"/>
                <w:szCs w:val="24"/>
              </w:rPr>
            </w:pPr>
          </w:p>
          <w:p w:rsidR="009C20D3" w:rsidRPr="00CC64C0" w:rsidRDefault="00FD71F8" w:rsidP="00CC64C0">
            <w:pPr>
              <w:spacing w:line="360" w:lineRule="auto"/>
              <w:ind w:left="113" w:right="113" w:firstLineChars="200" w:firstLine="482"/>
              <w:jc w:val="both"/>
              <w:rPr>
                <w:rFonts w:ascii="仿宋" w:eastAsia="仿宋" w:hAnsi="仿宋"/>
                <w:b/>
                <w:sz w:val="24"/>
                <w:szCs w:val="24"/>
              </w:rPr>
            </w:pPr>
            <w:r>
              <w:rPr>
                <w:rFonts w:ascii="仿宋" w:eastAsia="仿宋" w:hAnsi="仿宋" w:hint="eastAsia"/>
                <w:b/>
                <w:sz w:val="24"/>
                <w:szCs w:val="24"/>
              </w:rPr>
              <w:t>3.</w:t>
            </w:r>
            <w:r w:rsidR="009C20D3" w:rsidRPr="00CC64C0">
              <w:rPr>
                <w:rFonts w:ascii="仿宋" w:eastAsia="仿宋" w:hAnsi="仿宋"/>
                <w:b/>
                <w:sz w:val="24"/>
                <w:szCs w:val="24"/>
              </w:rPr>
              <w:t>实验方案的可行性分析</w:t>
            </w:r>
          </w:p>
          <w:p w:rsidR="009C20D3" w:rsidRPr="008359F4" w:rsidRDefault="009D5F59" w:rsidP="008359F4">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w:t>
            </w:r>
            <w:r>
              <w:rPr>
                <w:rFonts w:ascii="仿宋" w:eastAsia="仿宋" w:hAnsi="仿宋"/>
                <w:sz w:val="24"/>
                <w:szCs w:val="24"/>
              </w:rPr>
              <w:t>1</w:t>
            </w:r>
            <w:r w:rsidRPr="008359F4">
              <w:rPr>
                <w:rFonts w:ascii="仿宋" w:eastAsia="仿宋" w:hAnsi="仿宋"/>
                <w:sz w:val="24"/>
                <w:szCs w:val="24"/>
              </w:rPr>
              <w:t>)</w:t>
            </w:r>
            <w:r w:rsidR="009C20D3" w:rsidRPr="008359F4">
              <w:rPr>
                <w:rFonts w:ascii="仿宋" w:eastAsia="仿宋" w:hAnsi="仿宋"/>
                <w:sz w:val="24"/>
                <w:szCs w:val="24"/>
              </w:rPr>
              <w:t>形貌和结构设计对富锂锰基正极材料的电化学性能有巨大影响，课题组的前期成果表明通过调控材料形貌、孔径分布、优势晶面生长方向能改善锂离子扩散速率，提升材料倍率性能。而最新文献表明材料界面异质化和无序化以及引入氧缺陷和掺杂阴离子能有效改善电极材料的结构稳定性。因此，本项目的实验方案是在国内外关于富锂锰基正极材料的最新研究成果基础上提出的创新研究思路。目前富锂锰基正极材料在锂离子电池中的应用研究在国内外有大量报道，该课题拟采取的研究方法、技术路线和实验方案是可行的。</w:t>
            </w:r>
          </w:p>
          <w:p w:rsidR="009C3F1A" w:rsidRPr="008359F4" w:rsidRDefault="009C20D3" w:rsidP="008359F4">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w:t>
            </w:r>
            <w:r w:rsidR="009D5F59">
              <w:rPr>
                <w:rFonts w:ascii="仿宋" w:eastAsia="仿宋" w:hAnsi="仿宋"/>
                <w:sz w:val="24"/>
                <w:szCs w:val="24"/>
              </w:rPr>
              <w:t>2</w:t>
            </w:r>
            <w:r w:rsidRPr="008359F4">
              <w:rPr>
                <w:rFonts w:ascii="仿宋" w:eastAsia="仿宋" w:hAnsi="仿宋"/>
                <w:sz w:val="24"/>
                <w:szCs w:val="24"/>
              </w:rPr>
              <w:t>) 课题组有坚实的前期工作基础。围绕富锂锰基正极材料的制备、表征、电化学机理，以及掺杂和性能改进等方面开展大量工作，取得了众多成果，发表相关文章</w:t>
            </w:r>
            <w:r w:rsidR="00435E29">
              <w:rPr>
                <w:rFonts w:ascii="仿宋" w:eastAsia="仿宋" w:hAnsi="仿宋"/>
                <w:sz w:val="24"/>
                <w:szCs w:val="24"/>
              </w:rPr>
              <w:t>20</w:t>
            </w:r>
            <w:r w:rsidRPr="008359F4">
              <w:rPr>
                <w:rFonts w:ascii="仿宋" w:eastAsia="仿宋" w:hAnsi="仿宋"/>
                <w:sz w:val="24"/>
                <w:szCs w:val="24"/>
              </w:rPr>
              <w:t>余篇，申请了发明专利</w:t>
            </w:r>
            <w:r w:rsidR="00435E29">
              <w:rPr>
                <w:rFonts w:ascii="仿宋" w:eastAsia="仿宋" w:hAnsi="仿宋"/>
                <w:sz w:val="24"/>
                <w:szCs w:val="24"/>
              </w:rPr>
              <w:t>12</w:t>
            </w:r>
            <w:r w:rsidRPr="008359F4">
              <w:rPr>
                <w:rFonts w:ascii="仿宋" w:eastAsia="仿宋" w:hAnsi="仿宋"/>
                <w:sz w:val="24"/>
                <w:szCs w:val="24"/>
              </w:rPr>
              <w:t>项。目前富锂锰基正极材料作锂离子电池正极材料已经得到国内外同行的认可，在国际上近年发表的高级别刊物中有大量关于富锂锰基正极材料的报道。本课题组长期从事锂离子电池及其电极材料的研究，研究手段和设施设备齐全，研究方案和技术路线可行，有扎实的前期研究工作基础，项目的技术风险完全可以规避，并且能够顺利完成研究任务，并取得高水平的成果。</w:t>
            </w:r>
          </w:p>
          <w:p w:rsidR="00DB3585" w:rsidRPr="003A0B40" w:rsidRDefault="00FD71F8" w:rsidP="003A0B40">
            <w:pPr>
              <w:spacing w:line="360" w:lineRule="auto"/>
              <w:ind w:left="113" w:right="113" w:firstLineChars="200" w:firstLine="482"/>
              <w:jc w:val="both"/>
              <w:rPr>
                <w:rFonts w:ascii="仿宋" w:eastAsia="仿宋" w:hAnsi="仿宋"/>
                <w:b/>
                <w:sz w:val="24"/>
                <w:szCs w:val="24"/>
              </w:rPr>
            </w:pPr>
            <w:r>
              <w:rPr>
                <w:rFonts w:ascii="仿宋" w:eastAsia="仿宋" w:hAnsi="仿宋" w:hint="eastAsia"/>
                <w:b/>
                <w:sz w:val="24"/>
                <w:szCs w:val="24"/>
              </w:rPr>
              <w:t>4.</w:t>
            </w:r>
            <w:r w:rsidR="00DB3585" w:rsidRPr="003A0B40">
              <w:rPr>
                <w:rFonts w:ascii="仿宋" w:eastAsia="仿宋" w:hAnsi="仿宋"/>
                <w:b/>
                <w:sz w:val="24"/>
                <w:szCs w:val="24"/>
              </w:rPr>
              <w:t>预期成果</w:t>
            </w:r>
          </w:p>
          <w:p w:rsidR="00DB3585" w:rsidRPr="00E01E40" w:rsidRDefault="00DB3585" w:rsidP="00E01E40">
            <w:pPr>
              <w:spacing w:line="360" w:lineRule="auto"/>
              <w:ind w:left="113" w:right="113" w:firstLineChars="200" w:firstLine="480"/>
              <w:jc w:val="both"/>
              <w:rPr>
                <w:rFonts w:ascii="仿宋" w:eastAsia="仿宋" w:hAnsi="仿宋"/>
                <w:sz w:val="24"/>
                <w:szCs w:val="24"/>
              </w:rPr>
            </w:pPr>
            <w:r w:rsidRPr="008359F4">
              <w:rPr>
                <w:rFonts w:ascii="仿宋" w:eastAsia="仿宋" w:hAnsi="仿宋"/>
                <w:sz w:val="24"/>
                <w:szCs w:val="24"/>
              </w:rPr>
              <w:t>通过本项目的研究，在富锂锰基正极材料的形貌与结构设计、界面改性工艺、反应机理等研究上取得突破性进展，同时在国内外高水平刊物上发表论文2-3篇。</w:t>
            </w:r>
          </w:p>
        </w:tc>
      </w:tr>
      <w:tr w:rsidR="009C3F1A" w:rsidTr="00DD013B">
        <w:trPr>
          <w:trHeight w:val="2946"/>
          <w:jc w:val="center"/>
        </w:trPr>
        <w:tc>
          <w:tcPr>
            <w:tcW w:w="9366" w:type="dxa"/>
            <w:gridSpan w:val="7"/>
          </w:tcPr>
          <w:p w:rsidR="009C3F1A" w:rsidRDefault="0077065A">
            <w:pPr>
              <w:rPr>
                <w:rFonts w:eastAsia="楷体_GB2312"/>
                <w:sz w:val="28"/>
                <w:szCs w:val="28"/>
              </w:rPr>
            </w:pPr>
            <w:r>
              <w:rPr>
                <w:rFonts w:eastAsia="楷体_GB2312" w:hint="eastAsia"/>
                <w:sz w:val="28"/>
                <w:szCs w:val="28"/>
              </w:rPr>
              <w:lastRenderedPageBreak/>
              <w:t>年度目标和工作内容（分年度写）</w:t>
            </w:r>
          </w:p>
          <w:p w:rsidR="009C20D3" w:rsidRPr="003A6CD3" w:rsidRDefault="00F70723" w:rsidP="00BC6CB6">
            <w:pPr>
              <w:spacing w:line="360" w:lineRule="auto"/>
              <w:ind w:left="113" w:right="113" w:firstLineChars="200" w:firstLine="482"/>
              <w:jc w:val="both"/>
              <w:rPr>
                <w:rFonts w:ascii="仿宋" w:eastAsia="仿宋" w:hAnsi="仿宋"/>
                <w:b/>
                <w:sz w:val="24"/>
                <w:szCs w:val="24"/>
              </w:rPr>
            </w:pPr>
            <w:r>
              <w:rPr>
                <w:rFonts w:ascii="仿宋" w:eastAsia="仿宋" w:hAnsi="仿宋"/>
                <w:b/>
                <w:sz w:val="24"/>
                <w:szCs w:val="24"/>
              </w:rPr>
              <w:t>2018.3</w:t>
            </w:r>
            <w:r w:rsidR="009C20D3" w:rsidRPr="003A6CD3">
              <w:rPr>
                <w:rFonts w:ascii="仿宋" w:eastAsia="仿宋" w:hAnsi="仿宋"/>
                <w:b/>
                <w:sz w:val="24"/>
                <w:szCs w:val="24"/>
              </w:rPr>
              <w:t>-2018.</w:t>
            </w:r>
            <w:r>
              <w:rPr>
                <w:rFonts w:ascii="仿宋" w:eastAsia="仿宋" w:hAnsi="仿宋"/>
                <w:b/>
                <w:sz w:val="24"/>
                <w:szCs w:val="24"/>
              </w:rPr>
              <w:t>8</w:t>
            </w:r>
          </w:p>
          <w:p w:rsidR="009C20D3" w:rsidRPr="008359F4" w:rsidRDefault="00FD71F8" w:rsidP="00BC6CB6">
            <w:pPr>
              <w:spacing w:line="360" w:lineRule="auto"/>
              <w:ind w:left="113" w:right="113" w:firstLineChars="200" w:firstLine="480"/>
              <w:jc w:val="both"/>
              <w:rPr>
                <w:rFonts w:ascii="仿宋" w:eastAsia="仿宋" w:hAnsi="仿宋"/>
                <w:sz w:val="24"/>
                <w:szCs w:val="24"/>
              </w:rPr>
            </w:pPr>
            <w:r>
              <w:rPr>
                <w:rFonts w:ascii="仿宋" w:eastAsia="仿宋" w:hAnsi="仿宋" w:hint="eastAsia"/>
                <w:sz w:val="24"/>
                <w:szCs w:val="24"/>
              </w:rPr>
              <w:t>1.</w:t>
            </w:r>
            <w:r w:rsidR="009C20D3" w:rsidRPr="008359F4">
              <w:rPr>
                <w:rFonts w:ascii="仿宋" w:eastAsia="仿宋" w:hAnsi="仿宋"/>
                <w:sz w:val="24"/>
                <w:szCs w:val="24"/>
              </w:rPr>
              <w:t>探讨溶剂热反应过程中晶体生长动力学规律。分析反应温度、体系pH、溶剂、沉淀剂、助剂等对材料前驱体的微观形貌、粒径分布和晶体结构的影响。</w:t>
            </w:r>
          </w:p>
          <w:p w:rsidR="009C20D3" w:rsidRPr="008359F4" w:rsidRDefault="00FD71F8" w:rsidP="00BC6CB6">
            <w:pPr>
              <w:spacing w:line="360" w:lineRule="auto"/>
              <w:ind w:left="113" w:right="113" w:firstLineChars="200" w:firstLine="480"/>
              <w:jc w:val="both"/>
              <w:rPr>
                <w:rFonts w:ascii="仿宋" w:eastAsia="仿宋" w:hAnsi="仿宋"/>
                <w:sz w:val="24"/>
                <w:szCs w:val="24"/>
              </w:rPr>
            </w:pPr>
            <w:r>
              <w:rPr>
                <w:rFonts w:ascii="仿宋" w:eastAsia="仿宋" w:hAnsi="仿宋" w:hint="eastAsia"/>
                <w:sz w:val="24"/>
                <w:szCs w:val="24"/>
              </w:rPr>
              <w:t>2.</w:t>
            </w:r>
            <w:r w:rsidR="009C20D3" w:rsidRPr="008359F4">
              <w:rPr>
                <w:rFonts w:ascii="仿宋" w:eastAsia="仿宋" w:hAnsi="仿宋"/>
                <w:sz w:val="24"/>
                <w:szCs w:val="24"/>
              </w:rPr>
              <w:t>利用SEM、AFM对晶体生长进行原位实时和非实时微观形貌扫描，观察晶体生长状况、研究其具体生长机制，实现在介观尺度上对前驱体形貌精确可控操作。</w:t>
            </w:r>
          </w:p>
          <w:p w:rsidR="009C20D3" w:rsidRPr="003A6CD3" w:rsidRDefault="009C20D3" w:rsidP="00BC6CB6">
            <w:pPr>
              <w:spacing w:line="360" w:lineRule="auto"/>
              <w:ind w:left="113" w:right="113" w:firstLineChars="200" w:firstLine="482"/>
              <w:jc w:val="both"/>
              <w:rPr>
                <w:rFonts w:ascii="仿宋" w:eastAsia="仿宋" w:hAnsi="仿宋"/>
                <w:b/>
                <w:sz w:val="24"/>
                <w:szCs w:val="24"/>
              </w:rPr>
            </w:pPr>
            <w:r w:rsidRPr="003A6CD3">
              <w:rPr>
                <w:rFonts w:ascii="仿宋" w:eastAsia="仿宋" w:hAnsi="仿宋"/>
                <w:b/>
                <w:sz w:val="24"/>
                <w:szCs w:val="24"/>
              </w:rPr>
              <w:t>2018.</w:t>
            </w:r>
            <w:r w:rsidR="005D4501">
              <w:rPr>
                <w:rFonts w:ascii="仿宋" w:eastAsia="仿宋" w:hAnsi="仿宋"/>
                <w:b/>
                <w:sz w:val="24"/>
                <w:szCs w:val="24"/>
              </w:rPr>
              <w:t>9</w:t>
            </w:r>
            <w:r w:rsidRPr="003A6CD3">
              <w:rPr>
                <w:rFonts w:ascii="仿宋" w:eastAsia="仿宋" w:hAnsi="仿宋"/>
                <w:b/>
                <w:sz w:val="24"/>
                <w:szCs w:val="24"/>
              </w:rPr>
              <w:t>-2018.12</w:t>
            </w:r>
          </w:p>
          <w:p w:rsidR="009C20D3" w:rsidRPr="008359F4" w:rsidRDefault="00FD71F8" w:rsidP="00BC6CB6">
            <w:pPr>
              <w:spacing w:line="360" w:lineRule="auto"/>
              <w:ind w:left="113" w:right="113" w:firstLineChars="200" w:firstLine="480"/>
              <w:jc w:val="both"/>
              <w:rPr>
                <w:rFonts w:ascii="仿宋" w:eastAsia="仿宋" w:hAnsi="仿宋"/>
                <w:sz w:val="24"/>
                <w:szCs w:val="24"/>
              </w:rPr>
            </w:pPr>
            <w:r>
              <w:rPr>
                <w:rFonts w:ascii="仿宋" w:eastAsia="仿宋" w:hAnsi="仿宋" w:hint="eastAsia"/>
                <w:sz w:val="24"/>
                <w:szCs w:val="24"/>
              </w:rPr>
              <w:t>1.</w:t>
            </w:r>
            <w:r w:rsidR="009C20D3" w:rsidRPr="008359F4">
              <w:rPr>
                <w:rFonts w:ascii="仿宋" w:eastAsia="仿宋" w:hAnsi="仿宋"/>
                <w:sz w:val="24"/>
                <w:szCs w:val="24"/>
              </w:rPr>
              <w:t>研究静电纺丝中溶液性质、电动势大小、毛细管和收集板间距等参数对聚合物射流以及最终固化的纤维的形态影响。</w:t>
            </w:r>
          </w:p>
          <w:p w:rsidR="009C20D3" w:rsidRPr="008359F4" w:rsidRDefault="00FD71F8" w:rsidP="00BC6CB6">
            <w:pPr>
              <w:spacing w:line="360" w:lineRule="auto"/>
              <w:ind w:left="113" w:right="113" w:firstLineChars="200" w:firstLine="480"/>
              <w:jc w:val="both"/>
              <w:rPr>
                <w:rFonts w:ascii="仿宋" w:eastAsia="仿宋" w:hAnsi="仿宋"/>
                <w:sz w:val="24"/>
                <w:szCs w:val="24"/>
              </w:rPr>
            </w:pPr>
            <w:r>
              <w:rPr>
                <w:rFonts w:ascii="仿宋" w:eastAsia="仿宋" w:hAnsi="仿宋" w:hint="eastAsia"/>
                <w:sz w:val="24"/>
                <w:szCs w:val="24"/>
              </w:rPr>
              <w:t>2.</w:t>
            </w:r>
            <w:r w:rsidR="009C20D3" w:rsidRPr="008359F4">
              <w:rPr>
                <w:rFonts w:ascii="仿宋" w:eastAsia="仿宋" w:hAnsi="仿宋"/>
                <w:sz w:val="24"/>
                <w:szCs w:val="24"/>
              </w:rPr>
              <w:t>探讨熔融固相反应过程中，锂源化合物种类、反应物料计量比、煅烧温度、煅烧时间等对核壳异质结构富锂锰基正极材料的晶型结构、形态特征和性能的影响。</w:t>
            </w:r>
          </w:p>
          <w:p w:rsidR="009C20D3" w:rsidRPr="003A6CD3" w:rsidRDefault="009C20D3" w:rsidP="00BC6CB6">
            <w:pPr>
              <w:spacing w:line="360" w:lineRule="auto"/>
              <w:ind w:left="113" w:right="113" w:firstLineChars="200" w:firstLine="482"/>
              <w:jc w:val="both"/>
              <w:rPr>
                <w:rFonts w:ascii="仿宋" w:eastAsia="仿宋" w:hAnsi="仿宋"/>
                <w:b/>
                <w:sz w:val="24"/>
                <w:szCs w:val="24"/>
              </w:rPr>
            </w:pPr>
            <w:r w:rsidRPr="003A6CD3">
              <w:rPr>
                <w:rFonts w:ascii="仿宋" w:eastAsia="仿宋" w:hAnsi="仿宋"/>
                <w:b/>
                <w:sz w:val="24"/>
                <w:szCs w:val="24"/>
              </w:rPr>
              <w:t>2019.1-2019.6</w:t>
            </w:r>
          </w:p>
          <w:p w:rsidR="009C20D3" w:rsidRPr="008359F4" w:rsidRDefault="00FD71F8" w:rsidP="00BC6CB6">
            <w:pPr>
              <w:spacing w:line="360" w:lineRule="auto"/>
              <w:ind w:left="113" w:right="113" w:firstLineChars="200" w:firstLine="480"/>
              <w:jc w:val="both"/>
              <w:rPr>
                <w:rFonts w:ascii="仿宋" w:eastAsia="仿宋" w:hAnsi="仿宋"/>
                <w:sz w:val="24"/>
                <w:szCs w:val="24"/>
              </w:rPr>
            </w:pPr>
            <w:r>
              <w:rPr>
                <w:rFonts w:ascii="仿宋" w:eastAsia="仿宋" w:hAnsi="仿宋" w:hint="eastAsia"/>
                <w:sz w:val="24"/>
                <w:szCs w:val="24"/>
              </w:rPr>
              <w:t>1.</w:t>
            </w:r>
            <w:r w:rsidR="009C20D3" w:rsidRPr="008359F4">
              <w:rPr>
                <w:rFonts w:ascii="仿宋" w:eastAsia="仿宋" w:hAnsi="仿宋"/>
                <w:sz w:val="24"/>
                <w:szCs w:val="24"/>
              </w:rPr>
              <w:t>分析气-固刻蚀或固-固高温反应对富锂锰基正极材料界面结构的影响，研究保护层与基体材料的互补性和相容性，确定表面处理方案。</w:t>
            </w:r>
          </w:p>
          <w:p w:rsidR="009C20D3" w:rsidRPr="003A6CD3" w:rsidRDefault="009C20D3" w:rsidP="00BC6CB6">
            <w:pPr>
              <w:spacing w:line="360" w:lineRule="auto"/>
              <w:ind w:left="113" w:right="113" w:firstLineChars="200" w:firstLine="482"/>
              <w:jc w:val="both"/>
              <w:rPr>
                <w:rFonts w:ascii="仿宋" w:eastAsia="仿宋" w:hAnsi="仿宋"/>
                <w:b/>
                <w:sz w:val="24"/>
                <w:szCs w:val="24"/>
              </w:rPr>
            </w:pPr>
            <w:r w:rsidRPr="003A6CD3">
              <w:rPr>
                <w:rFonts w:ascii="仿宋" w:eastAsia="仿宋" w:hAnsi="仿宋"/>
                <w:b/>
                <w:sz w:val="24"/>
                <w:szCs w:val="24"/>
              </w:rPr>
              <w:t>2019.6-2019.12</w:t>
            </w:r>
          </w:p>
          <w:p w:rsidR="009C20D3" w:rsidRPr="008359F4" w:rsidRDefault="00FD71F8" w:rsidP="00BC6CB6">
            <w:pPr>
              <w:spacing w:line="360" w:lineRule="auto"/>
              <w:ind w:left="113" w:right="113" w:firstLineChars="200" w:firstLine="480"/>
              <w:jc w:val="both"/>
              <w:rPr>
                <w:rFonts w:ascii="仿宋" w:eastAsia="仿宋" w:hAnsi="仿宋"/>
                <w:sz w:val="24"/>
                <w:szCs w:val="24"/>
              </w:rPr>
            </w:pPr>
            <w:r>
              <w:rPr>
                <w:rFonts w:ascii="仿宋" w:eastAsia="仿宋" w:hAnsi="仿宋" w:hint="eastAsia"/>
                <w:sz w:val="24"/>
                <w:szCs w:val="24"/>
              </w:rPr>
              <w:t>1.</w:t>
            </w:r>
            <w:r w:rsidR="009C20D3" w:rsidRPr="008359F4">
              <w:rPr>
                <w:rFonts w:ascii="仿宋" w:eastAsia="仿宋" w:hAnsi="仿宋"/>
                <w:sz w:val="24"/>
                <w:szCs w:val="24"/>
              </w:rPr>
              <w:t>优化制备技术，确定材料的制备工艺路线。</w:t>
            </w:r>
          </w:p>
          <w:p w:rsidR="009C20D3" w:rsidRPr="008359F4" w:rsidRDefault="00FD71F8" w:rsidP="00BC6CB6">
            <w:pPr>
              <w:spacing w:line="360" w:lineRule="auto"/>
              <w:ind w:left="113" w:right="113" w:firstLineChars="200" w:firstLine="480"/>
              <w:jc w:val="both"/>
              <w:rPr>
                <w:rFonts w:ascii="仿宋" w:eastAsia="仿宋" w:hAnsi="仿宋"/>
                <w:sz w:val="24"/>
                <w:szCs w:val="24"/>
              </w:rPr>
            </w:pPr>
            <w:r>
              <w:rPr>
                <w:rFonts w:ascii="仿宋" w:eastAsia="仿宋" w:hAnsi="仿宋" w:hint="eastAsia"/>
                <w:sz w:val="24"/>
                <w:szCs w:val="24"/>
              </w:rPr>
              <w:t>2.</w:t>
            </w:r>
            <w:r w:rsidR="009C20D3" w:rsidRPr="008359F4">
              <w:rPr>
                <w:rFonts w:ascii="仿宋" w:eastAsia="仿宋" w:hAnsi="仿宋"/>
                <w:sz w:val="24"/>
                <w:szCs w:val="24"/>
              </w:rPr>
              <w:t>用电化学方法，如EIS、CV和GITT等方法对多功能壳结构型富锂锰基正极材料在充放电过程中的电化学机理进行研究。将电化学与FESEM、EDXS和原位XRD相结合，探讨材料在电化学过程中晶型结构和包覆层对锂离子扩散方式和速度的影响，建立材料结构特征与其电化学性能关系的模型。</w:t>
            </w:r>
          </w:p>
          <w:p w:rsidR="007A1C56" w:rsidRDefault="007A1C56" w:rsidP="00DB3585">
            <w:pPr>
              <w:spacing w:line="380" w:lineRule="exact"/>
              <w:ind w:left="113" w:right="113" w:firstLineChars="200" w:firstLine="480"/>
              <w:jc w:val="both"/>
              <w:rPr>
                <w:b/>
                <w:sz w:val="24"/>
                <w:szCs w:val="24"/>
              </w:rPr>
            </w:pPr>
          </w:p>
          <w:p w:rsidR="00DB3585" w:rsidRDefault="00DB3585" w:rsidP="00DB3585">
            <w:pPr>
              <w:spacing w:line="380" w:lineRule="exact"/>
              <w:ind w:left="113" w:right="113" w:firstLineChars="200" w:firstLine="480"/>
              <w:jc w:val="both"/>
              <w:rPr>
                <w:b/>
                <w:sz w:val="24"/>
                <w:szCs w:val="24"/>
              </w:rPr>
            </w:pPr>
          </w:p>
          <w:p w:rsidR="00DB3585" w:rsidRDefault="00DB3585" w:rsidP="00DB3585">
            <w:pPr>
              <w:spacing w:line="380" w:lineRule="exact"/>
              <w:ind w:left="113" w:right="113" w:firstLineChars="200" w:firstLine="480"/>
              <w:jc w:val="both"/>
              <w:rPr>
                <w:b/>
                <w:sz w:val="24"/>
                <w:szCs w:val="24"/>
              </w:rPr>
            </w:pPr>
          </w:p>
          <w:p w:rsidR="00DB3585" w:rsidRDefault="00DB3585" w:rsidP="00DB3585">
            <w:pPr>
              <w:spacing w:line="380" w:lineRule="exact"/>
              <w:ind w:left="113" w:right="113" w:firstLineChars="200" w:firstLine="560"/>
              <w:jc w:val="both"/>
              <w:rPr>
                <w:rFonts w:eastAsia="楷体_GB2312"/>
                <w:sz w:val="28"/>
                <w:szCs w:val="28"/>
              </w:rPr>
            </w:pPr>
          </w:p>
        </w:tc>
      </w:tr>
      <w:tr w:rsidR="009C3F1A" w:rsidTr="00DD013B">
        <w:trPr>
          <w:trHeight w:val="2476"/>
          <w:jc w:val="center"/>
        </w:trPr>
        <w:tc>
          <w:tcPr>
            <w:tcW w:w="9366" w:type="dxa"/>
            <w:gridSpan w:val="7"/>
          </w:tcPr>
          <w:p w:rsidR="009C3F1A" w:rsidRDefault="0077065A">
            <w:pPr>
              <w:rPr>
                <w:rFonts w:eastAsia="楷体_GB2312"/>
                <w:sz w:val="28"/>
                <w:szCs w:val="28"/>
              </w:rPr>
            </w:pPr>
            <w:r>
              <w:rPr>
                <w:rFonts w:eastAsia="楷体_GB2312" w:hint="eastAsia"/>
                <w:sz w:val="28"/>
                <w:szCs w:val="28"/>
              </w:rPr>
              <w:lastRenderedPageBreak/>
              <w:t>指导教师意见</w:t>
            </w:r>
          </w:p>
          <w:p w:rsidR="009C20D3" w:rsidRPr="00BF778A" w:rsidRDefault="009C20D3" w:rsidP="00BC6CB6">
            <w:pPr>
              <w:spacing w:line="360" w:lineRule="auto"/>
              <w:ind w:left="113" w:right="113" w:firstLineChars="200" w:firstLine="480"/>
              <w:jc w:val="both"/>
              <w:rPr>
                <w:sz w:val="24"/>
                <w:szCs w:val="24"/>
              </w:rPr>
            </w:pPr>
            <w:r w:rsidRPr="008359F4">
              <w:rPr>
                <w:rFonts w:ascii="仿宋" w:eastAsia="仿宋" w:hAnsi="仿宋"/>
                <w:sz w:val="24"/>
                <w:szCs w:val="24"/>
              </w:rPr>
              <w:t>本项目研究目标明确，内容新颖，研究方案合理，技术路线可行，可望取得突破性进展。预计本项目的研究将会在高性能锂离子电池富锂锰基正极材料的结构设计、制备工艺、改性研究及反应机理上取得较大进展，在国内外高水平刊物上发表论文2-3篇。该项目研究成功后对新型化学电源的开发具有一定的指导意义。因此同意推荐该项目。</w:t>
            </w:r>
          </w:p>
          <w:p w:rsidR="009C20D3" w:rsidRDefault="009C20D3">
            <w:pPr>
              <w:rPr>
                <w:rFonts w:eastAsia="楷体_GB2312"/>
                <w:sz w:val="28"/>
                <w:szCs w:val="28"/>
              </w:rPr>
            </w:pPr>
          </w:p>
          <w:p w:rsidR="009C3F1A" w:rsidRDefault="0077065A">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9C3F1A" w:rsidTr="00DD013B">
        <w:trPr>
          <w:trHeight w:val="2476"/>
          <w:jc w:val="center"/>
        </w:trPr>
        <w:tc>
          <w:tcPr>
            <w:tcW w:w="9366" w:type="dxa"/>
            <w:gridSpan w:val="7"/>
          </w:tcPr>
          <w:p w:rsidR="009C3F1A" w:rsidRDefault="0077065A">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77065A">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E2805" w:rsidRDefault="0077065A" w:rsidP="00945CCA">
      <w:pPr>
        <w:rPr>
          <w:sz w:val="28"/>
          <w:szCs w:val="28"/>
        </w:rPr>
      </w:pPr>
      <w:r>
        <w:rPr>
          <w:rFonts w:eastAsia="楷体_GB2312" w:hint="eastAsia"/>
          <w:sz w:val="28"/>
          <w:szCs w:val="28"/>
        </w:rPr>
        <w:t>注：本表空栏不够可另附纸张</w:t>
      </w:r>
      <w:r w:rsidR="00945CCA">
        <w:rPr>
          <w:rFonts w:eastAsia="楷体_GB2312" w:hint="eastAsia"/>
          <w:sz w:val="28"/>
          <w:szCs w:val="28"/>
        </w:rPr>
        <w:t>。</w:t>
      </w:r>
    </w:p>
    <w:sectPr w:rsidR="00BE2805" w:rsidSect="009C3F1A">
      <w:headerReference w:type="default" r:id="rId16"/>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AD3" w:rsidRDefault="00154AD3" w:rsidP="009C3F1A">
      <w:pPr>
        <w:spacing w:after="0"/>
      </w:pPr>
      <w:r>
        <w:separator/>
      </w:r>
    </w:p>
  </w:endnote>
  <w:endnote w:type="continuationSeparator" w:id="0">
    <w:p w:rsidR="00154AD3" w:rsidRDefault="00154AD3"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AD3" w:rsidRDefault="00154AD3" w:rsidP="009C3F1A">
      <w:pPr>
        <w:spacing w:after="0"/>
      </w:pPr>
      <w:r>
        <w:separator/>
      </w:r>
    </w:p>
  </w:footnote>
  <w:footnote w:type="continuationSeparator" w:id="0">
    <w:p w:rsidR="00154AD3" w:rsidRDefault="00154AD3"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73" w:rsidRDefault="00D11773"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ED5F5F"/>
    <w:multiLevelType w:val="hybridMultilevel"/>
    <w:tmpl w:val="FCD4FC42"/>
    <w:lvl w:ilvl="0" w:tplc="EE829D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C231C36"/>
    <w:multiLevelType w:val="hybridMultilevel"/>
    <w:tmpl w:val="729E91E2"/>
    <w:lvl w:ilvl="0" w:tplc="EE829DC0">
      <w:start w:val="1"/>
      <w:numFmt w:val="decimal"/>
      <w:lvlText w:val="[%1]"/>
      <w:lvlJc w:val="left"/>
      <w:pPr>
        <w:ind w:left="1013" w:hanging="420"/>
      </w:pPr>
      <w:rPr>
        <w:rFonts w:hint="eastAsia"/>
      </w:rPr>
    </w:lvl>
    <w:lvl w:ilvl="1" w:tplc="0DD27ABE">
      <w:start w:val="1"/>
      <w:numFmt w:val="upperLetter"/>
      <w:lvlText w:val="%2."/>
      <w:lvlJc w:val="left"/>
      <w:pPr>
        <w:ind w:left="1868" w:hanging="855"/>
      </w:pPr>
      <w:rPr>
        <w:rFonts w:hint="default"/>
      </w:rPr>
    </w:lvl>
    <w:lvl w:ilvl="2" w:tplc="0409001B" w:tentative="1">
      <w:start w:val="1"/>
      <w:numFmt w:val="lowerRoman"/>
      <w:lvlText w:val="%3."/>
      <w:lvlJc w:val="right"/>
      <w:pPr>
        <w:ind w:left="1853" w:hanging="420"/>
      </w:pPr>
    </w:lvl>
    <w:lvl w:ilvl="3" w:tplc="0409000F" w:tentative="1">
      <w:start w:val="1"/>
      <w:numFmt w:val="decimal"/>
      <w:lvlText w:val="%4."/>
      <w:lvlJc w:val="left"/>
      <w:pPr>
        <w:ind w:left="2273" w:hanging="420"/>
      </w:pPr>
    </w:lvl>
    <w:lvl w:ilvl="4" w:tplc="04090019" w:tentative="1">
      <w:start w:val="1"/>
      <w:numFmt w:val="lowerLetter"/>
      <w:lvlText w:val="%5)"/>
      <w:lvlJc w:val="left"/>
      <w:pPr>
        <w:ind w:left="2693" w:hanging="420"/>
      </w:pPr>
    </w:lvl>
    <w:lvl w:ilvl="5" w:tplc="0409001B" w:tentative="1">
      <w:start w:val="1"/>
      <w:numFmt w:val="lowerRoman"/>
      <w:lvlText w:val="%6."/>
      <w:lvlJc w:val="right"/>
      <w:pPr>
        <w:ind w:left="3113" w:hanging="420"/>
      </w:pPr>
    </w:lvl>
    <w:lvl w:ilvl="6" w:tplc="0409000F" w:tentative="1">
      <w:start w:val="1"/>
      <w:numFmt w:val="decimal"/>
      <w:lvlText w:val="%7."/>
      <w:lvlJc w:val="left"/>
      <w:pPr>
        <w:ind w:left="3533" w:hanging="420"/>
      </w:pPr>
    </w:lvl>
    <w:lvl w:ilvl="7" w:tplc="04090019" w:tentative="1">
      <w:start w:val="1"/>
      <w:numFmt w:val="lowerLetter"/>
      <w:lvlText w:val="%8)"/>
      <w:lvlJc w:val="left"/>
      <w:pPr>
        <w:ind w:left="3953" w:hanging="420"/>
      </w:pPr>
    </w:lvl>
    <w:lvl w:ilvl="8" w:tplc="0409001B" w:tentative="1">
      <w:start w:val="1"/>
      <w:numFmt w:val="lowerRoman"/>
      <w:lvlText w:val="%9."/>
      <w:lvlJc w:val="right"/>
      <w:pPr>
        <w:ind w:left="4373" w:hanging="420"/>
      </w:pPr>
    </w:lvl>
  </w:abstractNum>
  <w:abstractNum w:abstractNumId="2" w15:restartNumberingAfterBreak="0">
    <w:nsid w:val="7E6B1D2E"/>
    <w:multiLevelType w:val="hybridMultilevel"/>
    <w:tmpl w:val="6FA8E4E6"/>
    <w:lvl w:ilvl="0" w:tplc="EE829DC0">
      <w:start w:val="1"/>
      <w:numFmt w:val="decimal"/>
      <w:lvlText w:val="[%1]"/>
      <w:lvlJc w:val="left"/>
      <w:pPr>
        <w:ind w:left="460" w:hanging="420"/>
      </w:pPr>
      <w:rPr>
        <w:rFonts w:hint="eastAsia"/>
      </w:rPr>
    </w:lvl>
    <w:lvl w:ilvl="1" w:tplc="04090019" w:tentative="1">
      <w:start w:val="1"/>
      <w:numFmt w:val="lowerLetter"/>
      <w:lvlText w:val="%2)"/>
      <w:lvlJc w:val="left"/>
      <w:pPr>
        <w:ind w:left="880" w:hanging="420"/>
      </w:pPr>
    </w:lvl>
    <w:lvl w:ilvl="2" w:tplc="0409001B" w:tentative="1">
      <w:start w:val="1"/>
      <w:numFmt w:val="lowerRoman"/>
      <w:lvlText w:val="%3."/>
      <w:lvlJc w:val="right"/>
      <w:pPr>
        <w:ind w:left="1300" w:hanging="420"/>
      </w:pPr>
    </w:lvl>
    <w:lvl w:ilvl="3" w:tplc="0409000F" w:tentative="1">
      <w:start w:val="1"/>
      <w:numFmt w:val="decimal"/>
      <w:lvlText w:val="%4."/>
      <w:lvlJc w:val="left"/>
      <w:pPr>
        <w:ind w:left="1720" w:hanging="420"/>
      </w:pPr>
    </w:lvl>
    <w:lvl w:ilvl="4" w:tplc="04090019" w:tentative="1">
      <w:start w:val="1"/>
      <w:numFmt w:val="lowerLetter"/>
      <w:lvlText w:val="%5)"/>
      <w:lvlJc w:val="left"/>
      <w:pPr>
        <w:ind w:left="2140" w:hanging="420"/>
      </w:pPr>
    </w:lvl>
    <w:lvl w:ilvl="5" w:tplc="0409001B" w:tentative="1">
      <w:start w:val="1"/>
      <w:numFmt w:val="lowerRoman"/>
      <w:lvlText w:val="%6."/>
      <w:lvlJc w:val="right"/>
      <w:pPr>
        <w:ind w:left="2560" w:hanging="420"/>
      </w:pPr>
    </w:lvl>
    <w:lvl w:ilvl="6" w:tplc="0409000F" w:tentative="1">
      <w:start w:val="1"/>
      <w:numFmt w:val="decimal"/>
      <w:lvlText w:val="%7."/>
      <w:lvlJc w:val="left"/>
      <w:pPr>
        <w:ind w:left="2980" w:hanging="420"/>
      </w:pPr>
    </w:lvl>
    <w:lvl w:ilvl="7" w:tplc="04090019" w:tentative="1">
      <w:start w:val="1"/>
      <w:numFmt w:val="lowerLetter"/>
      <w:lvlText w:val="%8)"/>
      <w:lvlJc w:val="left"/>
      <w:pPr>
        <w:ind w:left="3400" w:hanging="420"/>
      </w:pPr>
    </w:lvl>
    <w:lvl w:ilvl="8" w:tplc="0409001B" w:tentative="1">
      <w:start w:val="1"/>
      <w:numFmt w:val="lowerRoman"/>
      <w:lvlText w:val="%9."/>
      <w:lvlJc w:val="right"/>
      <w:pPr>
        <w:ind w:left="38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30951"/>
    <w:rsid w:val="0005400F"/>
    <w:rsid w:val="0006475D"/>
    <w:rsid w:val="0007367C"/>
    <w:rsid w:val="0007730D"/>
    <w:rsid w:val="00096A05"/>
    <w:rsid w:val="000D0007"/>
    <w:rsid w:val="00113891"/>
    <w:rsid w:val="001252E8"/>
    <w:rsid w:val="001323AC"/>
    <w:rsid w:val="001331FF"/>
    <w:rsid w:val="00151B77"/>
    <w:rsid w:val="00154AD3"/>
    <w:rsid w:val="0016531A"/>
    <w:rsid w:val="001D6C7E"/>
    <w:rsid w:val="001E3464"/>
    <w:rsid w:val="001E4E2A"/>
    <w:rsid w:val="00205956"/>
    <w:rsid w:val="00206C97"/>
    <w:rsid w:val="002073BE"/>
    <w:rsid w:val="00211299"/>
    <w:rsid w:val="0023516C"/>
    <w:rsid w:val="00254896"/>
    <w:rsid w:val="002B78CB"/>
    <w:rsid w:val="002D3A03"/>
    <w:rsid w:val="002D6F49"/>
    <w:rsid w:val="002E3004"/>
    <w:rsid w:val="002F0673"/>
    <w:rsid w:val="002F663A"/>
    <w:rsid w:val="003034B4"/>
    <w:rsid w:val="00306585"/>
    <w:rsid w:val="0031061E"/>
    <w:rsid w:val="00312C34"/>
    <w:rsid w:val="00317F19"/>
    <w:rsid w:val="00322060"/>
    <w:rsid w:val="00323B43"/>
    <w:rsid w:val="003420FB"/>
    <w:rsid w:val="00361B13"/>
    <w:rsid w:val="0036556A"/>
    <w:rsid w:val="00374AF8"/>
    <w:rsid w:val="003917DC"/>
    <w:rsid w:val="003A0B40"/>
    <w:rsid w:val="003A0FA5"/>
    <w:rsid w:val="003A6CD3"/>
    <w:rsid w:val="003C3268"/>
    <w:rsid w:val="003D37D8"/>
    <w:rsid w:val="003F6C42"/>
    <w:rsid w:val="00400FAE"/>
    <w:rsid w:val="00423FEC"/>
    <w:rsid w:val="00426133"/>
    <w:rsid w:val="00427B72"/>
    <w:rsid w:val="004358AB"/>
    <w:rsid w:val="00435E29"/>
    <w:rsid w:val="00440BBF"/>
    <w:rsid w:val="00451A97"/>
    <w:rsid w:val="00466F76"/>
    <w:rsid w:val="00476761"/>
    <w:rsid w:val="00490155"/>
    <w:rsid w:val="00492156"/>
    <w:rsid w:val="004C6435"/>
    <w:rsid w:val="004F5730"/>
    <w:rsid w:val="005162B4"/>
    <w:rsid w:val="005423E9"/>
    <w:rsid w:val="00555941"/>
    <w:rsid w:val="005652A4"/>
    <w:rsid w:val="00565F4A"/>
    <w:rsid w:val="00575E7F"/>
    <w:rsid w:val="00577966"/>
    <w:rsid w:val="00581D06"/>
    <w:rsid w:val="00582D29"/>
    <w:rsid w:val="005834D3"/>
    <w:rsid w:val="005A6A1D"/>
    <w:rsid w:val="005C7C4B"/>
    <w:rsid w:val="005D3B0C"/>
    <w:rsid w:val="005D4501"/>
    <w:rsid w:val="005E4E3D"/>
    <w:rsid w:val="005E6D2F"/>
    <w:rsid w:val="00605066"/>
    <w:rsid w:val="006149B8"/>
    <w:rsid w:val="00615A2A"/>
    <w:rsid w:val="006223BC"/>
    <w:rsid w:val="00625430"/>
    <w:rsid w:val="006378FC"/>
    <w:rsid w:val="00670401"/>
    <w:rsid w:val="0068120A"/>
    <w:rsid w:val="006856E9"/>
    <w:rsid w:val="006D7DA1"/>
    <w:rsid w:val="006F7888"/>
    <w:rsid w:val="00710AC9"/>
    <w:rsid w:val="00720A19"/>
    <w:rsid w:val="00732204"/>
    <w:rsid w:val="00733A35"/>
    <w:rsid w:val="00754687"/>
    <w:rsid w:val="0077065A"/>
    <w:rsid w:val="00780996"/>
    <w:rsid w:val="007A096E"/>
    <w:rsid w:val="007A1C56"/>
    <w:rsid w:val="007A3CB9"/>
    <w:rsid w:val="007A3FAB"/>
    <w:rsid w:val="007A51F0"/>
    <w:rsid w:val="007A630A"/>
    <w:rsid w:val="007C329F"/>
    <w:rsid w:val="007E5ED5"/>
    <w:rsid w:val="008050F4"/>
    <w:rsid w:val="00806E72"/>
    <w:rsid w:val="00810198"/>
    <w:rsid w:val="008359F4"/>
    <w:rsid w:val="0084604C"/>
    <w:rsid w:val="0085127E"/>
    <w:rsid w:val="00851B48"/>
    <w:rsid w:val="00854581"/>
    <w:rsid w:val="00857299"/>
    <w:rsid w:val="00860623"/>
    <w:rsid w:val="00862577"/>
    <w:rsid w:val="00867ACC"/>
    <w:rsid w:val="00870487"/>
    <w:rsid w:val="008764C5"/>
    <w:rsid w:val="00886EE9"/>
    <w:rsid w:val="008B7726"/>
    <w:rsid w:val="008E7F83"/>
    <w:rsid w:val="008F79ED"/>
    <w:rsid w:val="00900B78"/>
    <w:rsid w:val="009106F1"/>
    <w:rsid w:val="009225C8"/>
    <w:rsid w:val="009412E8"/>
    <w:rsid w:val="00945CCA"/>
    <w:rsid w:val="00951C60"/>
    <w:rsid w:val="0098205A"/>
    <w:rsid w:val="009B1EA6"/>
    <w:rsid w:val="009B604D"/>
    <w:rsid w:val="009C20D3"/>
    <w:rsid w:val="009C3F1A"/>
    <w:rsid w:val="009C4293"/>
    <w:rsid w:val="009D0BAC"/>
    <w:rsid w:val="009D3DF1"/>
    <w:rsid w:val="009D5F59"/>
    <w:rsid w:val="009E5795"/>
    <w:rsid w:val="009F02F8"/>
    <w:rsid w:val="00A64455"/>
    <w:rsid w:val="00A8591F"/>
    <w:rsid w:val="00AA3B85"/>
    <w:rsid w:val="00AC1F0B"/>
    <w:rsid w:val="00AF1CA1"/>
    <w:rsid w:val="00AF76C6"/>
    <w:rsid w:val="00B20D9E"/>
    <w:rsid w:val="00B6666C"/>
    <w:rsid w:val="00B8162A"/>
    <w:rsid w:val="00B824B5"/>
    <w:rsid w:val="00B93C63"/>
    <w:rsid w:val="00B970DC"/>
    <w:rsid w:val="00BC6CB6"/>
    <w:rsid w:val="00BD6AEF"/>
    <w:rsid w:val="00BD729A"/>
    <w:rsid w:val="00BE2805"/>
    <w:rsid w:val="00BF778A"/>
    <w:rsid w:val="00C13F64"/>
    <w:rsid w:val="00C25ABB"/>
    <w:rsid w:val="00C34900"/>
    <w:rsid w:val="00C35006"/>
    <w:rsid w:val="00C57365"/>
    <w:rsid w:val="00C868E8"/>
    <w:rsid w:val="00CB5ACC"/>
    <w:rsid w:val="00CC1C0C"/>
    <w:rsid w:val="00CC32B9"/>
    <w:rsid w:val="00CC64C0"/>
    <w:rsid w:val="00CD5AEE"/>
    <w:rsid w:val="00CD6879"/>
    <w:rsid w:val="00CE408B"/>
    <w:rsid w:val="00CE4837"/>
    <w:rsid w:val="00CE5211"/>
    <w:rsid w:val="00CF73A4"/>
    <w:rsid w:val="00D11773"/>
    <w:rsid w:val="00D127C1"/>
    <w:rsid w:val="00D132A5"/>
    <w:rsid w:val="00D31D50"/>
    <w:rsid w:val="00D36F25"/>
    <w:rsid w:val="00D455C6"/>
    <w:rsid w:val="00D72A68"/>
    <w:rsid w:val="00D81782"/>
    <w:rsid w:val="00D81B2D"/>
    <w:rsid w:val="00D92631"/>
    <w:rsid w:val="00D96DD5"/>
    <w:rsid w:val="00DA330A"/>
    <w:rsid w:val="00DA6B0C"/>
    <w:rsid w:val="00DB3585"/>
    <w:rsid w:val="00DD013B"/>
    <w:rsid w:val="00DD376E"/>
    <w:rsid w:val="00DE6A1E"/>
    <w:rsid w:val="00DE7D1F"/>
    <w:rsid w:val="00DF1B2C"/>
    <w:rsid w:val="00DF4280"/>
    <w:rsid w:val="00E01E40"/>
    <w:rsid w:val="00E069B7"/>
    <w:rsid w:val="00E11143"/>
    <w:rsid w:val="00E13AAD"/>
    <w:rsid w:val="00E40173"/>
    <w:rsid w:val="00E62589"/>
    <w:rsid w:val="00E64500"/>
    <w:rsid w:val="00E64C55"/>
    <w:rsid w:val="00E7144C"/>
    <w:rsid w:val="00E74652"/>
    <w:rsid w:val="00E82FFE"/>
    <w:rsid w:val="00E90000"/>
    <w:rsid w:val="00EE6A00"/>
    <w:rsid w:val="00EF6D59"/>
    <w:rsid w:val="00F264B2"/>
    <w:rsid w:val="00F70723"/>
    <w:rsid w:val="00FD1412"/>
    <w:rsid w:val="00FD18D6"/>
    <w:rsid w:val="00FD19C5"/>
    <w:rsid w:val="00FD527A"/>
    <w:rsid w:val="00FD71F8"/>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locked="1" w:semiHidden="1" w:uiPriority="0" w:unhideWhenUsed="1" w:qFormat="1"/>
    <w:lsdException w:name="heading 5"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qFormat="1"/>
    <w:lsdException w:name="Table Grid" w:semiHidden="1" w:uiPriority="0" w:qFormat="1"/>
    <w:lsdException w:name="Table Theme" w:semiHidden="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paragraph" w:customStyle="1" w:styleId="11">
    <w:name w:val="列出段落1"/>
    <w:basedOn w:val="a"/>
    <w:uiPriority w:val="34"/>
    <w:qFormat/>
    <w:rsid w:val="0007367C"/>
    <w:pPr>
      <w:widowControl w:val="0"/>
      <w:adjustRightInd/>
      <w:snapToGrid/>
      <w:spacing w:after="0"/>
      <w:ind w:firstLineChars="200" w:firstLine="420"/>
      <w:jc w:val="both"/>
    </w:pPr>
    <w:rPr>
      <w:rFonts w:ascii="Times New Roman" w:eastAsia="宋体" w:hAnsi="Times New Roman"/>
      <w:kern w:val="2"/>
      <w:sz w:val="21"/>
      <w:szCs w:val="24"/>
    </w:rPr>
  </w:style>
  <w:style w:type="paragraph" w:styleId="aff">
    <w:name w:val="List Paragraph"/>
    <w:basedOn w:val="a"/>
    <w:uiPriority w:val="99"/>
    <w:unhideWhenUsed/>
    <w:rsid w:val="000736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435072">
      <w:bodyDiv w:val="1"/>
      <w:marLeft w:val="0"/>
      <w:marRight w:val="0"/>
      <w:marTop w:val="0"/>
      <w:marBottom w:val="0"/>
      <w:divBdr>
        <w:top w:val="none" w:sz="0" w:space="0" w:color="auto"/>
        <w:left w:val="none" w:sz="0" w:space="0" w:color="auto"/>
        <w:bottom w:val="none" w:sz="0" w:space="0" w:color="auto"/>
        <w:right w:val="none" w:sz="0" w:space="0" w:color="auto"/>
      </w:divBdr>
      <w:divsChild>
        <w:div w:id="1123108600">
          <w:marLeft w:val="0"/>
          <w:marRight w:val="0"/>
          <w:marTop w:val="0"/>
          <w:marBottom w:val="0"/>
          <w:divBdr>
            <w:top w:val="none" w:sz="0" w:space="0" w:color="auto"/>
            <w:left w:val="none" w:sz="0" w:space="0" w:color="auto"/>
            <w:bottom w:val="none" w:sz="0" w:space="0" w:color="auto"/>
            <w:right w:val="none" w:sz="0" w:space="0" w:color="auto"/>
          </w:divBdr>
        </w:div>
      </w:divsChild>
    </w:div>
    <w:div w:id="1173951370">
      <w:bodyDiv w:val="1"/>
      <w:marLeft w:val="0"/>
      <w:marRight w:val="0"/>
      <w:marTop w:val="0"/>
      <w:marBottom w:val="0"/>
      <w:divBdr>
        <w:top w:val="none" w:sz="0" w:space="0" w:color="auto"/>
        <w:left w:val="none" w:sz="0" w:space="0" w:color="auto"/>
        <w:bottom w:val="none" w:sz="0" w:space="0" w:color="auto"/>
        <w:right w:val="none" w:sz="0" w:space="0" w:color="auto"/>
      </w:divBdr>
      <w:divsChild>
        <w:div w:id="17961688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CCB9B1-292A-4908-9068-180DFD469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16</Pages>
  <Words>1795</Words>
  <Characters>10235</Characters>
  <Application>Microsoft Office Word</Application>
  <DocSecurity>0</DocSecurity>
  <Lines>85</Lines>
  <Paragraphs>24</Paragraphs>
  <ScaleCrop>false</ScaleCrop>
  <Company>china</Company>
  <LinksUpToDate>false</LinksUpToDate>
  <CharactersWithSpaces>12006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cp:revision>
  <dcterms:created xsi:type="dcterms:W3CDTF">2017-12-12T00:44:00Z</dcterms:created>
  <dcterms:modified xsi:type="dcterms:W3CDTF">2020-03-16T08:04:00Z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