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6E6A" w:rsidRDefault="00CE0DF2">
      <w:pPr>
        <w:pStyle w:val="3"/>
        <w:spacing w:line="480" w:lineRule="auto"/>
        <w:rPr>
          <w:sz w:val="40"/>
        </w:rPr>
      </w:pPr>
      <w:bookmarkStart w:id="0" w:name="_第八届大学生研究性学习和创新性实验计划项目申__报__表"/>
      <w:bookmarkEnd w:id="0"/>
      <w:r>
        <w:rPr>
          <w:rFonts w:hint="eastAsia"/>
          <w:sz w:val="40"/>
        </w:rPr>
        <w:t>第十一届大学生研究性学习和创新性实验计划项目</w:t>
      </w:r>
    </w:p>
    <w:p w:rsidR="00AC6E6A" w:rsidRDefault="00CE0DF2">
      <w:pPr>
        <w:pStyle w:val="3"/>
        <w:spacing w:line="480" w:lineRule="auto"/>
        <w:rPr>
          <w:rFonts w:eastAsia="宋体"/>
        </w:rPr>
      </w:pPr>
      <w:r>
        <w:rPr>
          <w:rFonts w:hint="eastAsia"/>
        </w:rPr>
        <w:t>申</w:t>
      </w:r>
      <w:r>
        <w:t xml:space="preserve">  </w:t>
      </w:r>
      <w:r>
        <w:rPr>
          <w:rFonts w:hint="eastAsia"/>
        </w:rPr>
        <w:t>报</w:t>
      </w:r>
      <w:r>
        <w:t xml:space="preserve">  </w:t>
      </w:r>
      <w:r>
        <w:rPr>
          <w:rFonts w:hint="eastAsia"/>
        </w:rPr>
        <w:t>表</w:t>
      </w:r>
    </w:p>
    <w:tbl>
      <w:tblPr>
        <w:tblStyle w:val="aff"/>
        <w:tblW w:w="9854" w:type="dxa"/>
        <w:tblLayout w:type="fixed"/>
        <w:tblLook w:val="04A0" w:firstRow="1" w:lastRow="0" w:firstColumn="1" w:lastColumn="0" w:noHBand="0" w:noVBand="1"/>
      </w:tblPr>
      <w:tblGrid>
        <w:gridCol w:w="4927"/>
        <w:gridCol w:w="4927"/>
      </w:tblGrid>
      <w:tr w:rsidR="00AC6E6A">
        <w:tc>
          <w:tcPr>
            <w:tcW w:w="4927" w:type="dxa"/>
          </w:tcPr>
          <w:p w:rsidR="00AC6E6A" w:rsidRDefault="00CE0DF2">
            <w:r>
              <w:rPr>
                <w:rFonts w:hint="eastAsia"/>
              </w:rPr>
              <w:t>项目名称</w:t>
            </w:r>
          </w:p>
        </w:tc>
        <w:tc>
          <w:tcPr>
            <w:tcW w:w="4927" w:type="dxa"/>
          </w:tcPr>
          <w:p w:rsidR="00AC6E6A" w:rsidRDefault="00CE0DF2">
            <w:pPr>
              <w:jc w:val="left"/>
            </w:pPr>
            <w:r>
              <w:rPr>
                <w:rFonts w:hint="eastAsia"/>
              </w:rPr>
              <w:t>新型有机正极材料用于锂基双离子电池的特性研究</w:t>
            </w:r>
          </w:p>
        </w:tc>
      </w:tr>
      <w:tr w:rsidR="00AC6E6A">
        <w:tc>
          <w:tcPr>
            <w:tcW w:w="4927" w:type="dxa"/>
          </w:tcPr>
          <w:p w:rsidR="00AC6E6A" w:rsidRDefault="00CE0DF2">
            <w:r>
              <w:rPr>
                <w:rFonts w:hint="eastAsia"/>
              </w:rPr>
              <w:t>项目类别</w:t>
            </w:r>
          </w:p>
        </w:tc>
        <w:tc>
          <w:tcPr>
            <w:tcW w:w="4927" w:type="dxa"/>
          </w:tcPr>
          <w:p w:rsidR="00AC6E6A" w:rsidRDefault="00CE0DF2">
            <w:r>
              <w:rPr>
                <w:rFonts w:hint="eastAsia"/>
              </w:rPr>
              <w:t>创新训练项目</w:t>
            </w:r>
            <w:r>
              <w:rPr>
                <w:rFonts w:eastAsia="楷体_GB2312"/>
                <w:sz w:val="44"/>
                <w:szCs w:val="44"/>
              </w:rPr>
              <w:sym w:font="Wingdings" w:char="F0FE"/>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AC6E6A">
        <w:tc>
          <w:tcPr>
            <w:tcW w:w="4927" w:type="dxa"/>
          </w:tcPr>
          <w:p w:rsidR="00AC6E6A" w:rsidRDefault="00CE0DF2">
            <w:r>
              <w:rPr>
                <w:rFonts w:hint="eastAsia"/>
              </w:rPr>
              <w:t>项目科类</w:t>
            </w:r>
          </w:p>
        </w:tc>
        <w:tc>
          <w:tcPr>
            <w:tcW w:w="4927" w:type="dxa"/>
          </w:tcPr>
          <w:p w:rsidR="00AC6E6A" w:rsidRDefault="00CE0DF2">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sym w:font="Wingdings" w:char="F0FE"/>
            </w:r>
            <w:r>
              <w:rPr>
                <w:rFonts w:eastAsia="楷体_GB2312"/>
                <w:sz w:val="44"/>
                <w:szCs w:val="44"/>
              </w:rPr>
              <w:t xml:space="preserve"> </w:t>
            </w:r>
          </w:p>
        </w:tc>
      </w:tr>
      <w:tr w:rsidR="00AC6E6A">
        <w:trPr>
          <w:trHeight w:val="1026"/>
        </w:trPr>
        <w:tc>
          <w:tcPr>
            <w:tcW w:w="4927" w:type="dxa"/>
          </w:tcPr>
          <w:p w:rsidR="00AC6E6A" w:rsidRDefault="00CE0DF2">
            <w:r>
              <w:rPr>
                <w:rFonts w:hint="eastAsia"/>
              </w:rPr>
              <w:t>项目级别</w:t>
            </w:r>
          </w:p>
        </w:tc>
        <w:tc>
          <w:tcPr>
            <w:tcW w:w="4927" w:type="dxa"/>
          </w:tcPr>
          <w:p w:rsidR="00AC6E6A" w:rsidRDefault="00CE0DF2">
            <w:pPr>
              <w:rPr>
                <w:rFonts w:eastAsia="楷体_GB2312"/>
                <w:sz w:val="44"/>
                <w:szCs w:val="44"/>
              </w:rPr>
            </w:pPr>
            <w:r>
              <w:rPr>
                <w:rFonts w:hint="eastAsia"/>
              </w:rPr>
              <w:t>省部级</w:t>
            </w:r>
            <w:r>
              <w:rPr>
                <w:rFonts w:eastAsia="楷体_GB2312"/>
                <w:sz w:val="44"/>
                <w:szCs w:val="44"/>
              </w:rPr>
              <w:sym w:font="Wingdings" w:char="F0FE"/>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44"/>
                <w:szCs w:val="44"/>
              </w:rPr>
              <w:sym w:font="Wingdings" w:char="F0FE"/>
            </w:r>
            <w:r>
              <w:rPr>
                <w:rFonts w:eastAsia="楷体_GB2312"/>
                <w:sz w:val="44"/>
                <w:szCs w:val="44"/>
              </w:rPr>
              <w:t xml:space="preserve"> </w:t>
            </w:r>
          </w:p>
          <w:p w:rsidR="00AC6E6A" w:rsidRDefault="00CE0DF2">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AC6E6A">
        <w:tc>
          <w:tcPr>
            <w:tcW w:w="4927" w:type="dxa"/>
          </w:tcPr>
          <w:p w:rsidR="00AC6E6A" w:rsidRDefault="00CE0DF2">
            <w:r>
              <w:rPr>
                <w:rFonts w:hint="eastAsia"/>
              </w:rPr>
              <w:t>项目主持人</w:t>
            </w:r>
          </w:p>
        </w:tc>
        <w:tc>
          <w:tcPr>
            <w:tcW w:w="4927" w:type="dxa"/>
          </w:tcPr>
          <w:p w:rsidR="00AC6E6A" w:rsidRDefault="00CE0DF2">
            <w:r>
              <w:rPr>
                <w:rFonts w:hint="eastAsia"/>
              </w:rPr>
              <w:t>赵婧</w:t>
            </w:r>
          </w:p>
        </w:tc>
      </w:tr>
      <w:tr w:rsidR="00AC6E6A">
        <w:tc>
          <w:tcPr>
            <w:tcW w:w="4927" w:type="dxa"/>
          </w:tcPr>
          <w:p w:rsidR="00AC6E6A" w:rsidRDefault="00CE0DF2">
            <w:r>
              <w:rPr>
                <w:rFonts w:hint="eastAsia"/>
              </w:rPr>
              <w:t>学生所在学院</w:t>
            </w:r>
          </w:p>
        </w:tc>
        <w:tc>
          <w:tcPr>
            <w:tcW w:w="4927" w:type="dxa"/>
          </w:tcPr>
          <w:p w:rsidR="00AC6E6A" w:rsidRDefault="00CE0DF2">
            <w:r>
              <w:rPr>
                <w:rFonts w:hint="eastAsia"/>
              </w:rPr>
              <w:t>化学院</w:t>
            </w:r>
          </w:p>
        </w:tc>
      </w:tr>
      <w:tr w:rsidR="00AC6E6A">
        <w:tc>
          <w:tcPr>
            <w:tcW w:w="4927" w:type="dxa"/>
          </w:tcPr>
          <w:p w:rsidR="00AC6E6A" w:rsidRDefault="00AC6E6A">
            <w:bookmarkStart w:id="1" w:name="_GoBack"/>
            <w:bookmarkEnd w:id="1"/>
          </w:p>
        </w:tc>
        <w:tc>
          <w:tcPr>
            <w:tcW w:w="4927" w:type="dxa"/>
          </w:tcPr>
          <w:p w:rsidR="00AC6E6A" w:rsidRDefault="00AC6E6A"/>
        </w:tc>
      </w:tr>
      <w:tr w:rsidR="00AC6E6A">
        <w:tc>
          <w:tcPr>
            <w:tcW w:w="4927" w:type="dxa"/>
          </w:tcPr>
          <w:p w:rsidR="00AC6E6A" w:rsidRDefault="00AC6E6A"/>
        </w:tc>
        <w:tc>
          <w:tcPr>
            <w:tcW w:w="4927" w:type="dxa"/>
          </w:tcPr>
          <w:p w:rsidR="00AC6E6A" w:rsidRDefault="00AC6E6A"/>
        </w:tc>
      </w:tr>
      <w:tr w:rsidR="00AC6E6A">
        <w:tc>
          <w:tcPr>
            <w:tcW w:w="4927" w:type="dxa"/>
          </w:tcPr>
          <w:p w:rsidR="00AC6E6A" w:rsidRDefault="00CE0DF2">
            <w:r>
              <w:rPr>
                <w:rFonts w:hint="eastAsia"/>
              </w:rPr>
              <w:t>指导老师</w:t>
            </w:r>
          </w:p>
        </w:tc>
        <w:tc>
          <w:tcPr>
            <w:tcW w:w="4927" w:type="dxa"/>
          </w:tcPr>
          <w:p w:rsidR="00AC6E6A" w:rsidRDefault="00CE0DF2">
            <w:r>
              <w:rPr>
                <w:rFonts w:hint="eastAsia"/>
              </w:rPr>
              <w:t>高平</w:t>
            </w:r>
          </w:p>
        </w:tc>
      </w:tr>
      <w:tr w:rsidR="00AC6E6A">
        <w:tc>
          <w:tcPr>
            <w:tcW w:w="4927" w:type="dxa"/>
          </w:tcPr>
          <w:p w:rsidR="00AC6E6A" w:rsidRDefault="00CE0DF2">
            <w:r>
              <w:rPr>
                <w:rFonts w:hint="eastAsia"/>
              </w:rPr>
              <w:t>填表日期</w:t>
            </w:r>
          </w:p>
        </w:tc>
        <w:tc>
          <w:tcPr>
            <w:tcW w:w="4927" w:type="dxa"/>
          </w:tcPr>
          <w:p w:rsidR="00AC6E6A" w:rsidRDefault="00CE0DF2">
            <w:r>
              <w:rPr>
                <w:rFonts w:hint="eastAsia"/>
              </w:rPr>
              <w:t>2018</w:t>
            </w:r>
            <w:r>
              <w:rPr>
                <w:rFonts w:hint="eastAsia"/>
              </w:rPr>
              <w:t>年</w:t>
            </w:r>
            <w:r>
              <w:rPr>
                <w:rFonts w:hint="eastAsia"/>
              </w:rPr>
              <w:t>3</w:t>
            </w:r>
            <w:r>
              <w:rPr>
                <w:rFonts w:hint="eastAsia"/>
              </w:rPr>
              <w:t>月</w:t>
            </w:r>
            <w:r>
              <w:rPr>
                <w:rFonts w:hint="eastAsia"/>
              </w:rPr>
              <w:t>11</w:t>
            </w:r>
            <w:r>
              <w:rPr>
                <w:rFonts w:hint="eastAsia"/>
              </w:rPr>
              <w:t>日</w:t>
            </w:r>
          </w:p>
        </w:tc>
      </w:tr>
    </w:tbl>
    <w:p w:rsidR="00AC6E6A" w:rsidRDefault="00AC6E6A"/>
    <w:p w:rsidR="00AC6E6A" w:rsidRDefault="00AC6E6A"/>
    <w:p w:rsidR="00AC6E6A" w:rsidRDefault="00CE0DF2">
      <w:pPr>
        <w:jc w:val="center"/>
        <w:rPr>
          <w:b/>
          <w:sz w:val="28"/>
        </w:rPr>
      </w:pPr>
      <w:r>
        <w:rPr>
          <w:b/>
          <w:sz w:val="28"/>
        </w:rPr>
        <w:t xml:space="preserve">      </w:t>
      </w:r>
    </w:p>
    <w:p w:rsidR="00AC6E6A" w:rsidRDefault="00AC6E6A">
      <w:pPr>
        <w:jc w:val="center"/>
        <w:rPr>
          <w:b/>
          <w:sz w:val="28"/>
        </w:rPr>
      </w:pPr>
    </w:p>
    <w:p w:rsidR="00AC6E6A" w:rsidRDefault="00AC6E6A">
      <w:pPr>
        <w:jc w:val="center"/>
        <w:rPr>
          <w:b/>
          <w:sz w:val="28"/>
        </w:rPr>
      </w:pPr>
    </w:p>
    <w:p w:rsidR="00AC6E6A" w:rsidRDefault="00AC6E6A">
      <w:pPr>
        <w:jc w:val="center"/>
        <w:rPr>
          <w:b/>
          <w:sz w:val="28"/>
        </w:rPr>
      </w:pPr>
    </w:p>
    <w:p w:rsidR="00AC6E6A" w:rsidRDefault="00AC6E6A">
      <w:pPr>
        <w:rPr>
          <w:b/>
          <w:sz w:val="28"/>
        </w:rPr>
      </w:pPr>
    </w:p>
    <w:p w:rsidR="00AC6E6A" w:rsidRDefault="00AC6E6A">
      <w:pPr>
        <w:rPr>
          <w:b/>
          <w:sz w:val="28"/>
        </w:rPr>
      </w:pPr>
    </w:p>
    <w:p w:rsidR="00AC6E6A" w:rsidRDefault="00CE0DF2">
      <w:pPr>
        <w:spacing w:line="20" w:lineRule="exact"/>
        <w:rPr>
          <w:rFonts w:eastAsia="仿宋_GB2312"/>
        </w:rPr>
      </w:pPr>
      <w:r>
        <w:rPr>
          <w:b/>
          <w:sz w:val="28"/>
        </w:rPr>
        <w:t xml:space="preserve">  </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606"/>
        <w:gridCol w:w="521"/>
        <w:gridCol w:w="1127"/>
        <w:gridCol w:w="1080"/>
        <w:gridCol w:w="1484"/>
        <w:gridCol w:w="1582"/>
      </w:tblGrid>
      <w:tr w:rsidR="00AC6E6A">
        <w:trPr>
          <w:trHeight w:val="630"/>
          <w:jc w:val="center"/>
        </w:trPr>
        <w:tc>
          <w:tcPr>
            <w:tcW w:w="9366" w:type="dxa"/>
            <w:gridSpan w:val="8"/>
            <w:vAlign w:val="center"/>
          </w:tcPr>
          <w:p w:rsidR="00AC6E6A" w:rsidRDefault="00CE0DF2">
            <w:pPr>
              <w:ind w:left="180"/>
              <w:rPr>
                <w:rFonts w:eastAsia="楷体_GB2312"/>
                <w:sz w:val="28"/>
                <w:szCs w:val="28"/>
              </w:rPr>
            </w:pPr>
            <w:r>
              <w:rPr>
                <w:rFonts w:eastAsia="楷体_GB2312" w:hint="eastAsia"/>
                <w:sz w:val="28"/>
                <w:szCs w:val="28"/>
              </w:rPr>
              <w:lastRenderedPageBreak/>
              <w:t>项目名称：</w:t>
            </w:r>
            <w:r>
              <w:rPr>
                <w:rFonts w:ascii="仿宋" w:eastAsia="仿宋" w:hAnsi="仿宋" w:hint="eastAsia"/>
                <w:sz w:val="24"/>
                <w:szCs w:val="24"/>
              </w:rPr>
              <w:t>新型有机正极材料用于锂基双离子电池的特性研究</w:t>
            </w:r>
          </w:p>
        </w:tc>
      </w:tr>
      <w:tr w:rsidR="00AC6E6A">
        <w:trPr>
          <w:trHeight w:hRule="exact" w:val="454"/>
          <w:jc w:val="center"/>
        </w:trPr>
        <w:tc>
          <w:tcPr>
            <w:tcW w:w="1613" w:type="dxa"/>
            <w:vAlign w:val="center"/>
          </w:tcPr>
          <w:p w:rsidR="00AC6E6A" w:rsidRDefault="00CE0DF2">
            <w:pPr>
              <w:spacing w:line="400" w:lineRule="exact"/>
              <w:ind w:left="180"/>
              <w:jc w:val="center"/>
              <w:rPr>
                <w:rFonts w:eastAsia="楷体_GB2312"/>
                <w:sz w:val="28"/>
                <w:szCs w:val="28"/>
              </w:rPr>
            </w:pPr>
            <w:r>
              <w:rPr>
                <w:rFonts w:eastAsia="楷体_GB2312" w:hint="eastAsia"/>
                <w:sz w:val="28"/>
                <w:szCs w:val="28"/>
              </w:rPr>
              <w:t>学生姓名</w:t>
            </w:r>
          </w:p>
        </w:tc>
        <w:tc>
          <w:tcPr>
            <w:tcW w:w="1959" w:type="dxa"/>
            <w:gridSpan w:val="2"/>
            <w:vAlign w:val="center"/>
          </w:tcPr>
          <w:p w:rsidR="00AC6E6A" w:rsidRDefault="00CE0DF2">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648" w:type="dxa"/>
            <w:gridSpan w:val="2"/>
            <w:vAlign w:val="center"/>
          </w:tcPr>
          <w:p w:rsidR="00AC6E6A" w:rsidRDefault="00CE0DF2">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AC6E6A" w:rsidRDefault="00CE0DF2">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AC6E6A" w:rsidRDefault="00CE0DF2">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AC6E6A" w:rsidRDefault="00CE0DF2">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AC6E6A">
        <w:trPr>
          <w:trHeight w:hRule="exact" w:val="454"/>
          <w:jc w:val="center"/>
        </w:trPr>
        <w:tc>
          <w:tcPr>
            <w:tcW w:w="1613" w:type="dxa"/>
            <w:vAlign w:val="center"/>
          </w:tcPr>
          <w:p w:rsidR="00AC6E6A" w:rsidRDefault="00CE0DF2">
            <w:pPr>
              <w:spacing w:line="400" w:lineRule="exact"/>
              <w:ind w:left="180"/>
              <w:jc w:val="center"/>
              <w:rPr>
                <w:rFonts w:ascii="仿宋" w:eastAsia="仿宋" w:hAnsi="仿宋"/>
                <w:sz w:val="24"/>
                <w:szCs w:val="24"/>
              </w:rPr>
            </w:pPr>
            <w:r>
              <w:rPr>
                <w:rFonts w:ascii="仿宋" w:eastAsia="仿宋" w:hAnsi="仿宋" w:hint="eastAsia"/>
                <w:sz w:val="24"/>
                <w:szCs w:val="24"/>
              </w:rPr>
              <w:t>赵婧</w:t>
            </w:r>
          </w:p>
        </w:tc>
        <w:tc>
          <w:tcPr>
            <w:tcW w:w="1959" w:type="dxa"/>
            <w:gridSpan w:val="2"/>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2016600502</w:t>
            </w:r>
          </w:p>
        </w:tc>
        <w:tc>
          <w:tcPr>
            <w:tcW w:w="1648" w:type="dxa"/>
            <w:gridSpan w:val="2"/>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材料化学</w:t>
            </w:r>
          </w:p>
        </w:tc>
        <w:tc>
          <w:tcPr>
            <w:tcW w:w="1080" w:type="dxa"/>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AC6E6A" w:rsidRDefault="00AC6E6A">
            <w:pPr>
              <w:spacing w:line="400" w:lineRule="exact"/>
              <w:jc w:val="center"/>
              <w:rPr>
                <w:rFonts w:ascii="仿宋" w:eastAsia="仿宋" w:hAnsi="仿宋"/>
                <w:sz w:val="24"/>
                <w:szCs w:val="24"/>
              </w:rPr>
            </w:pPr>
          </w:p>
        </w:tc>
      </w:tr>
      <w:tr w:rsidR="00AC6E6A">
        <w:trPr>
          <w:trHeight w:hRule="exact" w:val="454"/>
          <w:jc w:val="center"/>
        </w:trPr>
        <w:tc>
          <w:tcPr>
            <w:tcW w:w="1613" w:type="dxa"/>
            <w:vAlign w:val="center"/>
          </w:tcPr>
          <w:p w:rsidR="00AC6E6A" w:rsidRDefault="00CE0DF2">
            <w:pPr>
              <w:spacing w:line="400" w:lineRule="exact"/>
              <w:ind w:left="180"/>
              <w:jc w:val="center"/>
              <w:rPr>
                <w:rFonts w:ascii="仿宋" w:eastAsia="仿宋" w:hAnsi="仿宋"/>
                <w:sz w:val="24"/>
                <w:szCs w:val="24"/>
              </w:rPr>
            </w:pPr>
            <w:r>
              <w:rPr>
                <w:rFonts w:ascii="仿宋" w:eastAsia="仿宋" w:hAnsi="仿宋" w:hint="eastAsia"/>
                <w:sz w:val="24"/>
                <w:szCs w:val="24"/>
              </w:rPr>
              <w:t>陈海英</w:t>
            </w:r>
          </w:p>
        </w:tc>
        <w:tc>
          <w:tcPr>
            <w:tcW w:w="1959" w:type="dxa"/>
            <w:gridSpan w:val="2"/>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2016600919</w:t>
            </w:r>
          </w:p>
        </w:tc>
        <w:tc>
          <w:tcPr>
            <w:tcW w:w="1648" w:type="dxa"/>
            <w:gridSpan w:val="2"/>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材料化学</w:t>
            </w:r>
          </w:p>
        </w:tc>
        <w:tc>
          <w:tcPr>
            <w:tcW w:w="1080" w:type="dxa"/>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AC6E6A" w:rsidRDefault="00AC6E6A">
            <w:pPr>
              <w:spacing w:line="400" w:lineRule="exact"/>
              <w:jc w:val="center"/>
              <w:rPr>
                <w:rFonts w:ascii="仿宋" w:eastAsia="仿宋" w:hAnsi="仿宋"/>
                <w:sz w:val="24"/>
                <w:szCs w:val="24"/>
              </w:rPr>
            </w:pPr>
          </w:p>
        </w:tc>
      </w:tr>
      <w:tr w:rsidR="00AC6E6A">
        <w:trPr>
          <w:trHeight w:hRule="exact" w:val="454"/>
          <w:jc w:val="center"/>
        </w:trPr>
        <w:tc>
          <w:tcPr>
            <w:tcW w:w="1613" w:type="dxa"/>
            <w:vAlign w:val="center"/>
          </w:tcPr>
          <w:p w:rsidR="00AC6E6A" w:rsidRDefault="00CE0DF2">
            <w:pPr>
              <w:spacing w:line="400" w:lineRule="exact"/>
              <w:ind w:left="180"/>
              <w:jc w:val="center"/>
              <w:rPr>
                <w:rFonts w:ascii="仿宋" w:eastAsia="仿宋" w:hAnsi="仿宋"/>
                <w:sz w:val="24"/>
                <w:szCs w:val="24"/>
              </w:rPr>
            </w:pPr>
            <w:r>
              <w:rPr>
                <w:rFonts w:ascii="仿宋" w:eastAsia="仿宋" w:hAnsi="仿宋" w:hint="eastAsia"/>
                <w:sz w:val="24"/>
                <w:szCs w:val="24"/>
              </w:rPr>
              <w:t>聂之东</w:t>
            </w:r>
          </w:p>
        </w:tc>
        <w:tc>
          <w:tcPr>
            <w:tcW w:w="1959" w:type="dxa"/>
            <w:gridSpan w:val="2"/>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2016600501</w:t>
            </w:r>
          </w:p>
        </w:tc>
        <w:tc>
          <w:tcPr>
            <w:tcW w:w="1648" w:type="dxa"/>
            <w:gridSpan w:val="2"/>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材料化学</w:t>
            </w:r>
          </w:p>
        </w:tc>
        <w:tc>
          <w:tcPr>
            <w:tcW w:w="1080" w:type="dxa"/>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84" w:type="dxa"/>
            <w:vAlign w:val="center"/>
          </w:tcPr>
          <w:p w:rsidR="00AC6E6A" w:rsidRDefault="00CE0DF2">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AC6E6A" w:rsidRDefault="00AC6E6A">
            <w:pPr>
              <w:spacing w:line="400" w:lineRule="exact"/>
              <w:jc w:val="center"/>
              <w:rPr>
                <w:rFonts w:ascii="仿宋" w:eastAsia="仿宋" w:hAnsi="仿宋"/>
                <w:sz w:val="24"/>
                <w:szCs w:val="24"/>
              </w:rPr>
            </w:pPr>
          </w:p>
        </w:tc>
      </w:tr>
      <w:tr w:rsidR="00AC6E6A">
        <w:trPr>
          <w:trHeight w:hRule="exact" w:val="454"/>
          <w:jc w:val="center"/>
        </w:trPr>
        <w:tc>
          <w:tcPr>
            <w:tcW w:w="1613" w:type="dxa"/>
            <w:vAlign w:val="center"/>
          </w:tcPr>
          <w:p w:rsidR="00AC6E6A" w:rsidRDefault="00AC6E6A">
            <w:pPr>
              <w:spacing w:line="400" w:lineRule="exact"/>
              <w:ind w:left="180"/>
              <w:jc w:val="center"/>
              <w:rPr>
                <w:rFonts w:eastAsia="楷体_GB2312"/>
                <w:sz w:val="28"/>
                <w:szCs w:val="28"/>
              </w:rPr>
            </w:pPr>
          </w:p>
        </w:tc>
        <w:tc>
          <w:tcPr>
            <w:tcW w:w="1959" w:type="dxa"/>
            <w:gridSpan w:val="2"/>
            <w:vAlign w:val="center"/>
          </w:tcPr>
          <w:p w:rsidR="00AC6E6A" w:rsidRDefault="00AC6E6A">
            <w:pPr>
              <w:spacing w:line="400" w:lineRule="exact"/>
              <w:jc w:val="center"/>
              <w:rPr>
                <w:rFonts w:eastAsia="楷体_GB2312"/>
                <w:sz w:val="28"/>
                <w:szCs w:val="28"/>
              </w:rPr>
            </w:pPr>
          </w:p>
        </w:tc>
        <w:tc>
          <w:tcPr>
            <w:tcW w:w="1648" w:type="dxa"/>
            <w:gridSpan w:val="2"/>
            <w:vAlign w:val="center"/>
          </w:tcPr>
          <w:p w:rsidR="00AC6E6A" w:rsidRDefault="00AC6E6A">
            <w:pPr>
              <w:spacing w:line="400" w:lineRule="exact"/>
              <w:jc w:val="center"/>
              <w:rPr>
                <w:rFonts w:eastAsia="楷体_GB2312"/>
                <w:sz w:val="28"/>
                <w:szCs w:val="28"/>
              </w:rPr>
            </w:pPr>
          </w:p>
        </w:tc>
        <w:tc>
          <w:tcPr>
            <w:tcW w:w="1080" w:type="dxa"/>
            <w:vAlign w:val="center"/>
          </w:tcPr>
          <w:p w:rsidR="00AC6E6A" w:rsidRDefault="00AC6E6A">
            <w:pPr>
              <w:spacing w:line="400" w:lineRule="exact"/>
              <w:jc w:val="center"/>
              <w:rPr>
                <w:rFonts w:eastAsia="楷体_GB2312"/>
                <w:sz w:val="28"/>
                <w:szCs w:val="28"/>
              </w:rPr>
            </w:pPr>
          </w:p>
        </w:tc>
        <w:tc>
          <w:tcPr>
            <w:tcW w:w="1484" w:type="dxa"/>
            <w:vAlign w:val="center"/>
          </w:tcPr>
          <w:p w:rsidR="00AC6E6A" w:rsidRDefault="00AC6E6A">
            <w:pPr>
              <w:spacing w:line="400" w:lineRule="exact"/>
              <w:jc w:val="center"/>
              <w:rPr>
                <w:rFonts w:eastAsia="楷体_GB2312"/>
                <w:sz w:val="28"/>
                <w:szCs w:val="28"/>
              </w:rPr>
            </w:pPr>
          </w:p>
        </w:tc>
        <w:tc>
          <w:tcPr>
            <w:tcW w:w="1582" w:type="dxa"/>
            <w:vAlign w:val="center"/>
          </w:tcPr>
          <w:p w:rsidR="00AC6E6A" w:rsidRDefault="00AC6E6A">
            <w:pPr>
              <w:spacing w:line="400" w:lineRule="exact"/>
              <w:jc w:val="center"/>
              <w:rPr>
                <w:rFonts w:eastAsia="楷体_GB2312"/>
                <w:sz w:val="28"/>
                <w:szCs w:val="28"/>
              </w:rPr>
            </w:pPr>
          </w:p>
        </w:tc>
      </w:tr>
      <w:tr w:rsidR="00AC6E6A">
        <w:trPr>
          <w:trHeight w:hRule="exact" w:val="454"/>
          <w:jc w:val="center"/>
        </w:trPr>
        <w:tc>
          <w:tcPr>
            <w:tcW w:w="1613" w:type="dxa"/>
            <w:vAlign w:val="center"/>
          </w:tcPr>
          <w:p w:rsidR="00AC6E6A" w:rsidRDefault="00AC6E6A">
            <w:pPr>
              <w:spacing w:line="400" w:lineRule="exact"/>
              <w:ind w:left="180"/>
              <w:jc w:val="center"/>
              <w:rPr>
                <w:rFonts w:eastAsia="楷体_GB2312"/>
                <w:sz w:val="28"/>
                <w:szCs w:val="28"/>
              </w:rPr>
            </w:pPr>
          </w:p>
        </w:tc>
        <w:tc>
          <w:tcPr>
            <w:tcW w:w="1959" w:type="dxa"/>
            <w:gridSpan w:val="2"/>
            <w:vAlign w:val="center"/>
          </w:tcPr>
          <w:p w:rsidR="00AC6E6A" w:rsidRDefault="00AC6E6A">
            <w:pPr>
              <w:spacing w:line="400" w:lineRule="exact"/>
              <w:jc w:val="center"/>
              <w:rPr>
                <w:rFonts w:eastAsia="楷体_GB2312"/>
                <w:sz w:val="28"/>
                <w:szCs w:val="28"/>
              </w:rPr>
            </w:pPr>
          </w:p>
        </w:tc>
        <w:tc>
          <w:tcPr>
            <w:tcW w:w="1648" w:type="dxa"/>
            <w:gridSpan w:val="2"/>
            <w:vAlign w:val="center"/>
          </w:tcPr>
          <w:p w:rsidR="00AC6E6A" w:rsidRDefault="00AC6E6A">
            <w:pPr>
              <w:spacing w:line="400" w:lineRule="exact"/>
              <w:jc w:val="center"/>
              <w:rPr>
                <w:rFonts w:eastAsia="楷体_GB2312"/>
                <w:sz w:val="28"/>
                <w:szCs w:val="28"/>
              </w:rPr>
            </w:pPr>
          </w:p>
        </w:tc>
        <w:tc>
          <w:tcPr>
            <w:tcW w:w="1080" w:type="dxa"/>
            <w:vAlign w:val="center"/>
          </w:tcPr>
          <w:p w:rsidR="00AC6E6A" w:rsidRDefault="00AC6E6A">
            <w:pPr>
              <w:spacing w:line="400" w:lineRule="exact"/>
              <w:jc w:val="center"/>
              <w:rPr>
                <w:rFonts w:eastAsia="楷体_GB2312"/>
                <w:sz w:val="28"/>
                <w:szCs w:val="28"/>
              </w:rPr>
            </w:pPr>
          </w:p>
        </w:tc>
        <w:tc>
          <w:tcPr>
            <w:tcW w:w="1484" w:type="dxa"/>
            <w:vAlign w:val="center"/>
          </w:tcPr>
          <w:p w:rsidR="00AC6E6A" w:rsidRDefault="00AC6E6A">
            <w:pPr>
              <w:spacing w:line="400" w:lineRule="exact"/>
              <w:jc w:val="center"/>
              <w:rPr>
                <w:rFonts w:eastAsia="楷体_GB2312"/>
                <w:sz w:val="28"/>
                <w:szCs w:val="28"/>
              </w:rPr>
            </w:pPr>
          </w:p>
        </w:tc>
        <w:tc>
          <w:tcPr>
            <w:tcW w:w="1582" w:type="dxa"/>
            <w:vAlign w:val="center"/>
          </w:tcPr>
          <w:p w:rsidR="00AC6E6A" w:rsidRDefault="00AC6E6A">
            <w:pPr>
              <w:spacing w:line="400" w:lineRule="exact"/>
              <w:jc w:val="center"/>
              <w:rPr>
                <w:rFonts w:eastAsia="楷体_GB2312"/>
                <w:sz w:val="28"/>
                <w:szCs w:val="28"/>
              </w:rPr>
            </w:pPr>
          </w:p>
        </w:tc>
      </w:tr>
      <w:tr w:rsidR="00AC6E6A">
        <w:trPr>
          <w:trHeight w:val="585"/>
          <w:jc w:val="center"/>
        </w:trPr>
        <w:tc>
          <w:tcPr>
            <w:tcW w:w="1613" w:type="dxa"/>
            <w:vAlign w:val="center"/>
          </w:tcPr>
          <w:p w:rsidR="00AC6E6A" w:rsidRDefault="00CE0DF2">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AC6E6A" w:rsidRDefault="00CE0DF2">
            <w:pPr>
              <w:jc w:val="center"/>
              <w:rPr>
                <w:rFonts w:ascii="仿宋" w:eastAsia="仿宋" w:hAnsi="仿宋"/>
                <w:sz w:val="24"/>
                <w:szCs w:val="24"/>
              </w:rPr>
            </w:pPr>
            <w:r>
              <w:rPr>
                <w:rFonts w:ascii="仿宋" w:eastAsia="仿宋" w:hAnsi="仿宋" w:hint="eastAsia"/>
                <w:sz w:val="24"/>
                <w:szCs w:val="24"/>
              </w:rPr>
              <w:t>高平</w:t>
            </w:r>
          </w:p>
        </w:tc>
        <w:tc>
          <w:tcPr>
            <w:tcW w:w="1127" w:type="dxa"/>
            <w:gridSpan w:val="2"/>
            <w:vAlign w:val="center"/>
          </w:tcPr>
          <w:p w:rsidR="00AC6E6A" w:rsidRDefault="00CE0DF2">
            <w:pPr>
              <w:jc w:val="center"/>
              <w:rPr>
                <w:rFonts w:eastAsia="楷体_GB2312"/>
                <w:sz w:val="28"/>
                <w:szCs w:val="28"/>
              </w:rPr>
            </w:pPr>
            <w:r>
              <w:rPr>
                <w:rFonts w:eastAsia="楷体_GB2312" w:hint="eastAsia"/>
                <w:sz w:val="28"/>
                <w:szCs w:val="28"/>
              </w:rPr>
              <w:t>职称</w:t>
            </w:r>
          </w:p>
        </w:tc>
        <w:tc>
          <w:tcPr>
            <w:tcW w:w="1127" w:type="dxa"/>
            <w:vAlign w:val="center"/>
          </w:tcPr>
          <w:p w:rsidR="00AC6E6A" w:rsidRDefault="00CE0DF2">
            <w:pPr>
              <w:jc w:val="center"/>
              <w:rPr>
                <w:rFonts w:ascii="仿宋" w:eastAsia="仿宋" w:hAnsi="仿宋"/>
                <w:sz w:val="24"/>
                <w:szCs w:val="24"/>
              </w:rPr>
            </w:pPr>
            <w:r>
              <w:rPr>
                <w:rFonts w:ascii="仿宋" w:eastAsia="仿宋" w:hAnsi="仿宋" w:hint="eastAsia"/>
                <w:sz w:val="24"/>
                <w:szCs w:val="24"/>
              </w:rPr>
              <w:t>讲师</w:t>
            </w:r>
          </w:p>
        </w:tc>
        <w:tc>
          <w:tcPr>
            <w:tcW w:w="2564" w:type="dxa"/>
            <w:gridSpan w:val="2"/>
            <w:vAlign w:val="center"/>
          </w:tcPr>
          <w:p w:rsidR="00AC6E6A" w:rsidRDefault="00CE0DF2">
            <w:pPr>
              <w:jc w:val="center"/>
              <w:rPr>
                <w:rFonts w:eastAsia="楷体_GB2312"/>
                <w:sz w:val="28"/>
                <w:szCs w:val="28"/>
              </w:rPr>
            </w:pPr>
            <w:r>
              <w:rPr>
                <w:rFonts w:eastAsia="楷体_GB2312" w:hint="eastAsia"/>
                <w:sz w:val="28"/>
                <w:szCs w:val="28"/>
              </w:rPr>
              <w:t>项目所属一级学科</w:t>
            </w:r>
          </w:p>
        </w:tc>
        <w:tc>
          <w:tcPr>
            <w:tcW w:w="1582" w:type="dxa"/>
            <w:vAlign w:val="center"/>
          </w:tcPr>
          <w:p w:rsidR="00AC6E6A" w:rsidRDefault="00CE0DF2">
            <w:pPr>
              <w:jc w:val="center"/>
              <w:rPr>
                <w:rFonts w:ascii="仿宋" w:eastAsia="仿宋" w:hAnsi="仿宋"/>
                <w:sz w:val="24"/>
                <w:szCs w:val="24"/>
              </w:rPr>
            </w:pPr>
            <w:r>
              <w:rPr>
                <w:rFonts w:ascii="仿宋" w:eastAsia="仿宋" w:hAnsi="仿宋" w:hint="eastAsia"/>
                <w:sz w:val="24"/>
                <w:szCs w:val="24"/>
              </w:rPr>
              <w:t>化学</w:t>
            </w:r>
          </w:p>
        </w:tc>
      </w:tr>
      <w:tr w:rsidR="00AC6E6A">
        <w:trPr>
          <w:trHeight w:val="3683"/>
          <w:jc w:val="center"/>
        </w:trPr>
        <w:tc>
          <w:tcPr>
            <w:tcW w:w="9366" w:type="dxa"/>
            <w:gridSpan w:val="8"/>
          </w:tcPr>
          <w:p w:rsidR="00AC6E6A" w:rsidRDefault="00CE0DF2">
            <w:pPr>
              <w:rPr>
                <w:rFonts w:eastAsia="楷体_GB2312"/>
                <w:sz w:val="28"/>
                <w:szCs w:val="28"/>
              </w:rPr>
            </w:pPr>
            <w:r>
              <w:rPr>
                <w:rFonts w:eastAsia="楷体_GB2312" w:hint="eastAsia"/>
                <w:sz w:val="28"/>
                <w:szCs w:val="28"/>
              </w:rPr>
              <w:t>学生曾经参与科研或创业的情况</w:t>
            </w:r>
          </w:p>
          <w:p w:rsidR="00AC6E6A" w:rsidRDefault="00CE0DF2">
            <w:pPr>
              <w:spacing w:line="360" w:lineRule="auto"/>
              <w:ind w:firstLineChars="200" w:firstLine="480"/>
              <w:jc w:val="both"/>
              <w:rPr>
                <w:rFonts w:ascii="仿宋" w:eastAsia="仿宋" w:hAnsi="仿宋"/>
                <w:sz w:val="24"/>
                <w:szCs w:val="24"/>
              </w:rPr>
            </w:pPr>
            <w:r>
              <w:rPr>
                <w:rFonts w:ascii="仿宋" w:eastAsia="仿宋" w:hAnsi="仿宋" w:hint="eastAsia"/>
                <w:sz w:val="24"/>
                <w:szCs w:val="24"/>
              </w:rPr>
              <w:t>在</w:t>
            </w:r>
            <w:r>
              <w:rPr>
                <w:rFonts w:ascii="仿宋" w:eastAsia="仿宋" w:hAnsi="仿宋" w:hint="eastAsia"/>
                <w:sz w:val="24"/>
                <w:szCs w:val="24"/>
              </w:rPr>
              <w:t>2017</w:t>
            </w:r>
            <w:r>
              <w:rPr>
                <w:rFonts w:ascii="仿宋" w:eastAsia="仿宋" w:hAnsi="仿宋" w:hint="eastAsia"/>
                <w:sz w:val="24"/>
                <w:szCs w:val="24"/>
              </w:rPr>
              <w:t>年在李银辉老师的实验室进行有关分析化学实验操作方面的学习，参与李老师“基于氮掺杂石墨烯量子点的高分辨比率型双光子传感体系的构建及应用研究”的课题。</w:t>
            </w:r>
          </w:p>
        </w:tc>
      </w:tr>
      <w:tr w:rsidR="00AC6E6A">
        <w:trPr>
          <w:trHeight w:val="3759"/>
          <w:jc w:val="center"/>
        </w:trPr>
        <w:tc>
          <w:tcPr>
            <w:tcW w:w="9366" w:type="dxa"/>
            <w:gridSpan w:val="8"/>
          </w:tcPr>
          <w:p w:rsidR="00AC6E6A" w:rsidRDefault="00CE0DF2">
            <w:pPr>
              <w:rPr>
                <w:rFonts w:eastAsia="楷体_GB2312"/>
                <w:sz w:val="28"/>
                <w:szCs w:val="28"/>
              </w:rPr>
            </w:pPr>
            <w:r>
              <w:rPr>
                <w:rFonts w:eastAsia="楷体_GB2312" w:hint="eastAsia"/>
                <w:sz w:val="28"/>
                <w:szCs w:val="28"/>
              </w:rPr>
              <w:t>指导教师承担科研课题情况</w:t>
            </w:r>
          </w:p>
          <w:p w:rsidR="00AC6E6A" w:rsidRDefault="00CE0DF2">
            <w:pPr>
              <w:pStyle w:val="11"/>
              <w:numPr>
                <w:ilvl w:val="0"/>
                <w:numId w:val="1"/>
              </w:numPr>
              <w:spacing w:after="0" w:line="360" w:lineRule="auto"/>
              <w:ind w:left="538" w:firstLineChars="0" w:hanging="357"/>
              <w:rPr>
                <w:rFonts w:ascii="仿宋" w:eastAsia="仿宋" w:hAnsi="仿宋"/>
                <w:sz w:val="24"/>
                <w:szCs w:val="24"/>
              </w:rPr>
            </w:pPr>
            <w:r>
              <w:rPr>
                <w:rFonts w:ascii="仿宋" w:eastAsia="仿宋" w:hAnsi="仿宋" w:hint="eastAsia"/>
                <w:sz w:val="24"/>
                <w:szCs w:val="24"/>
              </w:rPr>
              <w:t>湘潭大学科研启动经费，新型有机电极材料用于高性能电化学储能器件，</w:t>
            </w:r>
            <w:r>
              <w:rPr>
                <w:rFonts w:ascii="仿宋" w:eastAsia="仿宋" w:hAnsi="仿宋" w:hint="eastAsia"/>
                <w:sz w:val="24"/>
                <w:szCs w:val="24"/>
              </w:rPr>
              <w:t>2017.09-2023.08</w:t>
            </w:r>
            <w:r>
              <w:rPr>
                <w:rFonts w:ascii="仿宋" w:eastAsia="仿宋" w:hAnsi="仿宋" w:hint="eastAsia"/>
                <w:sz w:val="24"/>
                <w:szCs w:val="24"/>
              </w:rPr>
              <w:t>，主持</w:t>
            </w:r>
          </w:p>
        </w:tc>
      </w:tr>
      <w:tr w:rsidR="00AC6E6A">
        <w:trPr>
          <w:trHeight w:val="890"/>
          <w:jc w:val="center"/>
        </w:trPr>
        <w:tc>
          <w:tcPr>
            <w:tcW w:w="9366" w:type="dxa"/>
            <w:gridSpan w:val="8"/>
          </w:tcPr>
          <w:p w:rsidR="00AC6E6A" w:rsidRDefault="00CE0DF2">
            <w:pPr>
              <w:rPr>
                <w:rFonts w:eastAsia="楷体_GB2312"/>
                <w:sz w:val="28"/>
                <w:szCs w:val="28"/>
              </w:rPr>
            </w:pPr>
            <w:r>
              <w:rPr>
                <w:rFonts w:eastAsia="楷体_GB2312" w:hint="eastAsia"/>
                <w:sz w:val="28"/>
                <w:szCs w:val="28"/>
              </w:rPr>
              <w:t>项目研究和实验的目的、内容和要解决的主要问题</w:t>
            </w:r>
          </w:p>
          <w:p w:rsidR="00AC6E6A" w:rsidRDefault="00CE0DF2">
            <w:pPr>
              <w:pStyle w:val="11"/>
              <w:numPr>
                <w:ilvl w:val="0"/>
                <w:numId w:val="2"/>
              </w:numPr>
              <w:ind w:firstLineChars="0"/>
              <w:rPr>
                <w:rFonts w:ascii="仿宋" w:eastAsia="仿宋" w:hAnsi="仿宋"/>
                <w:b/>
                <w:sz w:val="28"/>
                <w:szCs w:val="28"/>
              </w:rPr>
            </w:pPr>
            <w:r>
              <w:rPr>
                <w:rFonts w:ascii="仿宋" w:eastAsia="仿宋" w:hAnsi="仿宋" w:hint="eastAsia"/>
                <w:b/>
                <w:sz w:val="28"/>
                <w:szCs w:val="28"/>
              </w:rPr>
              <w:t>项目研究和实验的目的</w:t>
            </w:r>
          </w:p>
          <w:p w:rsidR="00AC6E6A" w:rsidRDefault="00CE0DF2">
            <w:pPr>
              <w:spacing w:line="360" w:lineRule="auto"/>
              <w:ind w:firstLineChars="200" w:firstLine="480"/>
              <w:rPr>
                <w:rFonts w:ascii="仿宋" w:eastAsia="仿宋" w:hAnsi="仿宋"/>
                <w:sz w:val="24"/>
                <w:szCs w:val="24"/>
              </w:rPr>
            </w:pPr>
            <w:r>
              <w:rPr>
                <w:rFonts w:ascii="仿宋" w:eastAsia="仿宋" w:hAnsi="仿宋" w:hint="eastAsia"/>
                <w:sz w:val="24"/>
                <w:szCs w:val="24"/>
              </w:rPr>
              <w:t>本项目拟通过设计合成环境友好的一类卟啉有机分子用于新型高性能锂基双离子电池正极材料，采用环境稳定的金属铝直接作为双离子电池的负极材料，构筑性能优异的卟啉</w:t>
            </w:r>
            <w:r>
              <w:rPr>
                <w:rFonts w:ascii="仿宋" w:eastAsia="仿宋" w:hAnsi="仿宋" w:hint="eastAsia"/>
                <w:sz w:val="24"/>
                <w:szCs w:val="24"/>
              </w:rPr>
              <w:t>-</w:t>
            </w:r>
            <w:r>
              <w:rPr>
                <w:rFonts w:ascii="仿宋" w:eastAsia="仿宋" w:hAnsi="仿宋" w:hint="eastAsia"/>
                <w:sz w:val="24"/>
                <w:szCs w:val="24"/>
              </w:rPr>
              <w:t>铝双离子全电池，探讨新型有机双离子电池的电化学性能以及影响因素。</w:t>
            </w:r>
          </w:p>
          <w:p w:rsidR="00AC6E6A" w:rsidRDefault="00CE0DF2">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通过项目的开展，促进大学生熟悉下一代电化学储能领域的国内外前沿发展状况；培养大学生的团队协作精神，独立思考问题和解决问题的能力。</w:t>
            </w:r>
          </w:p>
          <w:p w:rsidR="00AC6E6A" w:rsidRDefault="00CE0DF2">
            <w:pPr>
              <w:pStyle w:val="11"/>
              <w:numPr>
                <w:ilvl w:val="0"/>
                <w:numId w:val="2"/>
              </w:numPr>
              <w:ind w:firstLineChars="0"/>
              <w:rPr>
                <w:rFonts w:ascii="仿宋" w:eastAsia="仿宋" w:hAnsi="仿宋"/>
                <w:b/>
                <w:sz w:val="28"/>
                <w:szCs w:val="28"/>
              </w:rPr>
            </w:pPr>
            <w:r>
              <w:rPr>
                <w:rFonts w:ascii="仿宋" w:eastAsia="仿宋" w:hAnsi="仿宋" w:hint="eastAsia"/>
                <w:b/>
                <w:sz w:val="28"/>
                <w:szCs w:val="28"/>
              </w:rPr>
              <w:t>项目研究和实验的内容</w:t>
            </w:r>
          </w:p>
          <w:p w:rsidR="00AC6E6A" w:rsidRDefault="00CE0DF2">
            <w:pPr>
              <w:spacing w:line="360" w:lineRule="auto"/>
              <w:ind w:firstLineChars="200" w:firstLine="480"/>
              <w:rPr>
                <w:rFonts w:ascii="仿宋" w:eastAsia="仿宋" w:hAnsi="仿宋"/>
                <w:sz w:val="24"/>
                <w:szCs w:val="24"/>
              </w:rPr>
            </w:pPr>
            <w:r>
              <w:rPr>
                <w:rFonts w:ascii="仿宋" w:eastAsia="仿宋" w:hAnsi="仿宋" w:hint="eastAsia"/>
                <w:sz w:val="24"/>
                <w:szCs w:val="24"/>
              </w:rPr>
              <w:t>本项目拟设计一类新型的有机双离子电池体系，研究该体系的电化学性能以及其性能影响的关键因素，为开发环境友好的下一代储能体系提供新的思路。主要的</w:t>
            </w:r>
            <w:r>
              <w:rPr>
                <w:rFonts w:ascii="仿宋" w:eastAsia="仿宋" w:hAnsi="仿宋" w:hint="eastAsia"/>
                <w:sz w:val="24"/>
                <w:szCs w:val="24"/>
              </w:rPr>
              <w:t>研究内容包括：</w:t>
            </w:r>
          </w:p>
          <w:p w:rsidR="00AC6E6A" w:rsidRDefault="00CE0DF2">
            <w:pPr>
              <w:pStyle w:val="11"/>
              <w:numPr>
                <w:ilvl w:val="0"/>
                <w:numId w:val="3"/>
              </w:numPr>
              <w:spacing w:line="360" w:lineRule="auto"/>
              <w:ind w:firstLineChars="0"/>
              <w:rPr>
                <w:rFonts w:ascii="仿宋" w:eastAsia="仿宋" w:hAnsi="仿宋"/>
                <w:sz w:val="24"/>
                <w:szCs w:val="24"/>
              </w:rPr>
            </w:pPr>
            <w:r>
              <w:rPr>
                <w:rFonts w:ascii="仿宋" w:eastAsia="仿宋" w:hAnsi="仿宋" w:hint="eastAsia"/>
                <w:sz w:val="24"/>
                <w:szCs w:val="24"/>
              </w:rPr>
              <w:t>卟啉分子的合成以及正极材料的制备</w:t>
            </w:r>
          </w:p>
          <w:p w:rsidR="00AC6E6A" w:rsidRDefault="00CE0DF2">
            <w:pPr>
              <w:pStyle w:val="11"/>
              <w:numPr>
                <w:ilvl w:val="0"/>
                <w:numId w:val="3"/>
              </w:numPr>
              <w:spacing w:line="360" w:lineRule="auto"/>
              <w:ind w:firstLineChars="0"/>
              <w:rPr>
                <w:rFonts w:ascii="仿宋" w:eastAsia="仿宋" w:hAnsi="仿宋"/>
                <w:sz w:val="24"/>
                <w:szCs w:val="24"/>
              </w:rPr>
            </w:pPr>
            <w:r>
              <w:rPr>
                <w:rFonts w:ascii="仿宋" w:eastAsia="仿宋" w:hAnsi="仿宋" w:hint="eastAsia"/>
                <w:sz w:val="24"/>
                <w:szCs w:val="24"/>
              </w:rPr>
              <w:t>电解质类型与卟啉</w:t>
            </w:r>
            <w:r>
              <w:rPr>
                <w:rFonts w:ascii="仿宋" w:eastAsia="仿宋" w:hAnsi="仿宋" w:hint="eastAsia"/>
                <w:sz w:val="24"/>
                <w:szCs w:val="24"/>
              </w:rPr>
              <w:t>-</w:t>
            </w:r>
            <w:r>
              <w:rPr>
                <w:rFonts w:ascii="仿宋" w:eastAsia="仿宋" w:hAnsi="仿宋" w:hint="eastAsia"/>
                <w:sz w:val="24"/>
                <w:szCs w:val="24"/>
              </w:rPr>
              <w:t>铝双离子电池性能的作用关系研究</w:t>
            </w:r>
          </w:p>
          <w:p w:rsidR="00AC6E6A" w:rsidRDefault="00CE0DF2">
            <w:pPr>
              <w:pStyle w:val="11"/>
              <w:numPr>
                <w:ilvl w:val="0"/>
                <w:numId w:val="3"/>
              </w:numPr>
              <w:spacing w:line="360" w:lineRule="auto"/>
              <w:ind w:firstLineChars="0"/>
              <w:rPr>
                <w:rFonts w:ascii="仿宋" w:eastAsia="仿宋" w:hAnsi="仿宋"/>
                <w:sz w:val="24"/>
                <w:szCs w:val="24"/>
              </w:rPr>
            </w:pPr>
            <w:r>
              <w:rPr>
                <w:rFonts w:ascii="仿宋" w:eastAsia="仿宋" w:hAnsi="仿宋" w:hint="eastAsia"/>
                <w:sz w:val="24"/>
                <w:szCs w:val="24"/>
              </w:rPr>
              <w:t>电化学反应区间与卟啉</w:t>
            </w:r>
            <w:r>
              <w:rPr>
                <w:rFonts w:ascii="仿宋" w:eastAsia="仿宋" w:hAnsi="仿宋" w:hint="eastAsia"/>
                <w:sz w:val="24"/>
                <w:szCs w:val="24"/>
              </w:rPr>
              <w:t>-</w:t>
            </w:r>
            <w:r>
              <w:rPr>
                <w:rFonts w:ascii="仿宋" w:eastAsia="仿宋" w:hAnsi="仿宋" w:hint="eastAsia"/>
                <w:sz w:val="24"/>
                <w:szCs w:val="24"/>
              </w:rPr>
              <w:t>铝双离子电池性能的作用关系研究</w:t>
            </w:r>
          </w:p>
          <w:p w:rsidR="00AC6E6A" w:rsidRDefault="00CE0DF2">
            <w:pPr>
              <w:pStyle w:val="11"/>
              <w:numPr>
                <w:ilvl w:val="0"/>
                <w:numId w:val="2"/>
              </w:numPr>
              <w:ind w:firstLineChars="0"/>
              <w:rPr>
                <w:rFonts w:ascii="仿宋" w:eastAsia="仿宋" w:hAnsi="仿宋"/>
                <w:b/>
                <w:sz w:val="28"/>
                <w:szCs w:val="28"/>
              </w:rPr>
            </w:pPr>
            <w:r>
              <w:rPr>
                <w:rFonts w:ascii="仿宋" w:eastAsia="仿宋" w:hAnsi="仿宋" w:hint="eastAsia"/>
                <w:b/>
                <w:sz w:val="28"/>
                <w:szCs w:val="28"/>
              </w:rPr>
              <w:t>拟解决的主要问题</w:t>
            </w:r>
          </w:p>
          <w:p w:rsidR="00AC6E6A" w:rsidRDefault="00CE0DF2">
            <w:pPr>
              <w:pStyle w:val="11"/>
              <w:numPr>
                <w:ilvl w:val="0"/>
                <w:numId w:val="4"/>
              </w:numPr>
              <w:spacing w:line="360" w:lineRule="auto"/>
              <w:ind w:firstLineChars="0"/>
              <w:rPr>
                <w:rFonts w:ascii="仿宋" w:eastAsia="仿宋" w:hAnsi="仿宋"/>
                <w:sz w:val="24"/>
                <w:szCs w:val="24"/>
              </w:rPr>
            </w:pPr>
            <w:r>
              <w:rPr>
                <w:rFonts w:ascii="仿宋" w:eastAsia="仿宋" w:hAnsi="仿宋" w:hint="eastAsia"/>
                <w:sz w:val="24"/>
                <w:szCs w:val="24"/>
              </w:rPr>
              <w:t>电解质类型与卟啉</w:t>
            </w:r>
            <w:r>
              <w:rPr>
                <w:rFonts w:ascii="仿宋" w:eastAsia="仿宋" w:hAnsi="仿宋" w:hint="eastAsia"/>
                <w:sz w:val="24"/>
                <w:szCs w:val="24"/>
              </w:rPr>
              <w:t>-</w:t>
            </w:r>
            <w:r>
              <w:rPr>
                <w:rFonts w:ascii="仿宋" w:eastAsia="仿宋" w:hAnsi="仿宋" w:hint="eastAsia"/>
                <w:sz w:val="24"/>
                <w:szCs w:val="24"/>
              </w:rPr>
              <w:t>铝电池电化学性能的关系</w:t>
            </w:r>
          </w:p>
          <w:p w:rsidR="00AC6E6A" w:rsidRDefault="00CE0DF2">
            <w:pPr>
              <w:pStyle w:val="11"/>
              <w:numPr>
                <w:ilvl w:val="0"/>
                <w:numId w:val="4"/>
              </w:numPr>
              <w:spacing w:line="360" w:lineRule="auto"/>
              <w:ind w:firstLineChars="0"/>
              <w:rPr>
                <w:rFonts w:ascii="仿宋" w:eastAsia="仿宋" w:hAnsi="仿宋"/>
                <w:sz w:val="28"/>
                <w:szCs w:val="28"/>
              </w:rPr>
            </w:pPr>
            <w:r>
              <w:rPr>
                <w:rFonts w:ascii="仿宋" w:eastAsia="仿宋" w:hAnsi="仿宋" w:hint="eastAsia"/>
                <w:sz w:val="24"/>
                <w:szCs w:val="24"/>
              </w:rPr>
              <w:t>电化学区间与卟啉</w:t>
            </w:r>
            <w:r>
              <w:rPr>
                <w:rFonts w:ascii="仿宋" w:eastAsia="仿宋" w:hAnsi="仿宋" w:hint="eastAsia"/>
                <w:sz w:val="24"/>
                <w:szCs w:val="24"/>
              </w:rPr>
              <w:t>-</w:t>
            </w:r>
            <w:r>
              <w:rPr>
                <w:rFonts w:ascii="仿宋" w:eastAsia="仿宋" w:hAnsi="仿宋" w:hint="eastAsia"/>
                <w:sz w:val="24"/>
                <w:szCs w:val="24"/>
              </w:rPr>
              <w:t>铝电池电化学性能的关系</w:t>
            </w:r>
          </w:p>
        </w:tc>
      </w:tr>
      <w:tr w:rsidR="00AC6E6A">
        <w:trPr>
          <w:trHeight w:val="4585"/>
          <w:jc w:val="center"/>
        </w:trPr>
        <w:tc>
          <w:tcPr>
            <w:tcW w:w="9366" w:type="dxa"/>
            <w:gridSpan w:val="8"/>
          </w:tcPr>
          <w:p w:rsidR="00AC6E6A" w:rsidRDefault="00CE0DF2">
            <w:pPr>
              <w:rPr>
                <w:rFonts w:eastAsia="楷体_GB2312"/>
                <w:sz w:val="28"/>
                <w:szCs w:val="28"/>
              </w:rPr>
            </w:pPr>
            <w:r>
              <w:rPr>
                <w:rFonts w:eastAsia="楷体_GB2312" w:hint="eastAsia"/>
                <w:sz w:val="28"/>
                <w:szCs w:val="28"/>
              </w:rPr>
              <w:lastRenderedPageBreak/>
              <w:t>国内外研究现状和发展动态</w:t>
            </w:r>
          </w:p>
          <w:p w:rsidR="00AC6E6A" w:rsidRDefault="00CE0DF2">
            <w:pPr>
              <w:pStyle w:val="af7"/>
              <w:adjustRightInd w:val="0"/>
              <w:snapToGrid w:val="0"/>
              <w:spacing w:beforeLines="50" w:before="120" w:after="0" w:line="360" w:lineRule="auto"/>
              <w:ind w:firstLineChars="200" w:firstLine="480"/>
              <w:jc w:val="both"/>
              <w:rPr>
                <w:rFonts w:ascii="Times New Roman" w:eastAsia="仿宋" w:hAnsi="Times New Roman"/>
                <w:b w:val="0"/>
                <w:sz w:val="24"/>
                <w:szCs w:val="24"/>
              </w:rPr>
            </w:pPr>
            <w:r>
              <w:rPr>
                <w:rFonts w:ascii="仿宋" w:eastAsia="仿宋" w:hAnsi="仿宋"/>
                <w:b w:val="0"/>
                <w:sz w:val="24"/>
                <w:szCs w:val="24"/>
              </w:rPr>
              <w:t>锂离子电池因能量密度高等优势为当前市场主要的储能器件，在电子类消费产业、电动汽车、航天航空、以及大规模储能等领域得到广泛的应用，由日本索尼公司于</w:t>
            </w:r>
            <w:r>
              <w:rPr>
                <w:rFonts w:ascii="仿宋" w:eastAsia="仿宋" w:hAnsi="仿宋"/>
                <w:b w:val="0"/>
                <w:sz w:val="24"/>
                <w:szCs w:val="24"/>
              </w:rPr>
              <w:t>1990</w:t>
            </w:r>
            <w:r>
              <w:rPr>
                <w:rFonts w:ascii="仿宋" w:eastAsia="仿宋" w:hAnsi="仿宋"/>
                <w:b w:val="0"/>
                <w:sz w:val="24"/>
                <w:szCs w:val="24"/>
              </w:rPr>
              <w:t>年首先商业化。其工作原理为锂离子以脱嵌的方式在正极材料（如</w:t>
            </w:r>
            <w:r>
              <w:rPr>
                <w:rFonts w:ascii="仿宋" w:eastAsia="仿宋" w:hAnsi="仿宋"/>
                <w:b w:val="0"/>
                <w:sz w:val="24"/>
                <w:szCs w:val="24"/>
              </w:rPr>
              <w:t>Li</w:t>
            </w:r>
            <w:r>
              <w:rPr>
                <w:rFonts w:ascii="仿宋" w:eastAsia="仿宋" w:hAnsi="仿宋"/>
                <w:b w:val="0"/>
                <w:i/>
                <w:sz w:val="24"/>
                <w:szCs w:val="24"/>
                <w:vertAlign w:val="subscript"/>
              </w:rPr>
              <w:t>x</w:t>
            </w:r>
            <w:r>
              <w:rPr>
                <w:rFonts w:ascii="仿宋" w:eastAsia="仿宋" w:hAnsi="仿宋"/>
                <w:b w:val="0"/>
                <w:sz w:val="24"/>
                <w:szCs w:val="24"/>
              </w:rPr>
              <w:t>CoO</w:t>
            </w:r>
            <w:r>
              <w:rPr>
                <w:rFonts w:ascii="仿宋" w:eastAsia="仿宋" w:hAnsi="仿宋"/>
                <w:b w:val="0"/>
                <w:sz w:val="24"/>
                <w:szCs w:val="24"/>
                <w:vertAlign w:val="subscript"/>
              </w:rPr>
              <w:t>2</w:t>
            </w:r>
            <w:r>
              <w:rPr>
                <w:rFonts w:ascii="仿宋" w:eastAsia="仿宋" w:hAnsi="仿宋"/>
                <w:b w:val="0"/>
                <w:sz w:val="24"/>
                <w:szCs w:val="24"/>
              </w:rPr>
              <w:t>, LiNi</w:t>
            </w:r>
            <w:r>
              <w:rPr>
                <w:rFonts w:ascii="仿宋" w:eastAsia="仿宋" w:hAnsi="仿宋"/>
                <w:b w:val="0"/>
                <w:i/>
                <w:sz w:val="24"/>
                <w:szCs w:val="24"/>
                <w:vertAlign w:val="subscript"/>
              </w:rPr>
              <w:t>x</w:t>
            </w:r>
            <w:r>
              <w:rPr>
                <w:rFonts w:ascii="仿宋" w:eastAsia="仿宋" w:hAnsi="仿宋"/>
                <w:b w:val="0"/>
                <w:sz w:val="24"/>
                <w:szCs w:val="24"/>
              </w:rPr>
              <w:t>Co</w:t>
            </w:r>
            <w:r>
              <w:rPr>
                <w:rFonts w:ascii="仿宋" w:eastAsia="仿宋" w:hAnsi="仿宋"/>
                <w:b w:val="0"/>
                <w:i/>
                <w:sz w:val="24"/>
                <w:szCs w:val="24"/>
                <w:vertAlign w:val="subscript"/>
              </w:rPr>
              <w:t>y</w:t>
            </w:r>
            <w:r>
              <w:rPr>
                <w:rFonts w:ascii="仿宋" w:eastAsia="仿宋" w:hAnsi="仿宋"/>
                <w:b w:val="0"/>
                <w:sz w:val="24"/>
                <w:szCs w:val="24"/>
              </w:rPr>
              <w:t>Mn</w:t>
            </w:r>
            <w:r>
              <w:rPr>
                <w:rFonts w:ascii="仿宋" w:eastAsia="仿宋" w:hAnsi="仿宋"/>
                <w:b w:val="0"/>
                <w:i/>
                <w:sz w:val="24"/>
                <w:szCs w:val="24"/>
                <w:vertAlign w:val="subscript"/>
              </w:rPr>
              <w:t>z</w:t>
            </w:r>
            <w:r>
              <w:rPr>
                <w:rFonts w:ascii="仿宋" w:eastAsia="仿宋" w:hAnsi="仿宋"/>
                <w:b w:val="0"/>
                <w:sz w:val="24"/>
                <w:szCs w:val="24"/>
              </w:rPr>
              <w:t>O</w:t>
            </w:r>
            <w:r>
              <w:rPr>
                <w:rFonts w:ascii="仿宋" w:eastAsia="仿宋" w:hAnsi="仿宋"/>
                <w:b w:val="0"/>
                <w:sz w:val="24"/>
                <w:szCs w:val="24"/>
                <w:vertAlign w:val="subscript"/>
              </w:rPr>
              <w:t>2</w:t>
            </w:r>
            <w:r>
              <w:rPr>
                <w:rFonts w:ascii="仿宋" w:eastAsia="仿宋" w:hAnsi="仿宋"/>
                <w:b w:val="0"/>
                <w:sz w:val="24"/>
                <w:szCs w:val="24"/>
              </w:rPr>
              <w:t>等）和负极材料（如石墨）之间穿梭进行电荷存储。近年来，由于锂离子电池正极材料的钴元素因资源有限以及环境污染等问题，迫使其他新型电极材料和新型的储能体系的开发不断推进。环境友好的有机材料因原料来源广泛、性能可调节、易回收等优点，被认为是下一代新型储能体系的优选电极材料。最近研究成果表明基于阴阳离子共同迁移传递电荷的双离子电池可将层状的石墨材料同时用于正极和负极，阴离子（如</w:t>
            </w:r>
            <w:r>
              <w:rPr>
                <w:rFonts w:ascii="仿宋" w:eastAsia="仿宋" w:hAnsi="仿宋"/>
                <w:b w:val="0"/>
                <w:sz w:val="24"/>
                <w:szCs w:val="24"/>
              </w:rPr>
              <w:t>PF</w:t>
            </w:r>
            <w:r>
              <w:rPr>
                <w:rFonts w:ascii="仿宋" w:eastAsia="仿宋" w:hAnsi="仿宋"/>
                <w:b w:val="0"/>
                <w:sz w:val="24"/>
                <w:szCs w:val="24"/>
                <w:vertAlign w:val="subscript"/>
              </w:rPr>
              <w:t>6</w:t>
            </w:r>
            <w:r>
              <w:rPr>
                <w:rFonts w:ascii="仿宋" w:eastAsia="仿宋" w:hAnsi="仿宋"/>
                <w:b w:val="0"/>
                <w:sz w:val="24"/>
                <w:szCs w:val="24"/>
                <w:vertAlign w:val="superscript"/>
              </w:rPr>
              <w:t>-</w:t>
            </w:r>
            <w:r>
              <w:rPr>
                <w:rFonts w:ascii="仿宋" w:eastAsia="仿宋" w:hAnsi="仿宋"/>
                <w:b w:val="0"/>
                <w:sz w:val="24"/>
                <w:szCs w:val="24"/>
              </w:rPr>
              <w:t>，</w:t>
            </w:r>
            <w:r>
              <w:rPr>
                <w:rFonts w:ascii="仿宋" w:eastAsia="仿宋" w:hAnsi="仿宋"/>
                <w:b w:val="0"/>
                <w:sz w:val="24"/>
                <w:szCs w:val="24"/>
              </w:rPr>
              <w:t>TFSI</w:t>
            </w:r>
            <w:r>
              <w:rPr>
                <w:rFonts w:ascii="仿宋" w:eastAsia="仿宋" w:hAnsi="仿宋"/>
                <w:b w:val="0"/>
                <w:sz w:val="24"/>
                <w:szCs w:val="24"/>
                <w:vertAlign w:val="superscript"/>
              </w:rPr>
              <w:t>-</w:t>
            </w:r>
            <w:r>
              <w:rPr>
                <w:rFonts w:ascii="仿宋" w:eastAsia="仿宋" w:hAnsi="仿宋"/>
                <w:b w:val="0"/>
                <w:sz w:val="24"/>
                <w:szCs w:val="24"/>
              </w:rPr>
              <w:t>等）可在石墨正极中完成可逆的脱嵌，与之相应的阳离子（如</w:t>
            </w:r>
            <w:r>
              <w:rPr>
                <w:rFonts w:ascii="仿宋" w:eastAsia="仿宋" w:hAnsi="仿宋"/>
                <w:b w:val="0"/>
                <w:sz w:val="24"/>
                <w:szCs w:val="24"/>
              </w:rPr>
              <w:t>Li</w:t>
            </w:r>
            <w:r>
              <w:rPr>
                <w:rFonts w:ascii="仿宋" w:eastAsia="仿宋" w:hAnsi="仿宋"/>
                <w:b w:val="0"/>
                <w:sz w:val="24"/>
                <w:szCs w:val="24"/>
                <w:vertAlign w:val="superscript"/>
              </w:rPr>
              <w:t>+</w:t>
            </w:r>
            <w:r>
              <w:rPr>
                <w:rFonts w:ascii="仿宋" w:eastAsia="仿宋" w:hAnsi="仿宋"/>
                <w:b w:val="0"/>
                <w:sz w:val="24"/>
                <w:szCs w:val="24"/>
              </w:rPr>
              <w:t>, K</w:t>
            </w:r>
            <w:r>
              <w:rPr>
                <w:rFonts w:ascii="仿宋" w:eastAsia="仿宋" w:hAnsi="仿宋"/>
                <w:b w:val="0"/>
                <w:sz w:val="24"/>
                <w:szCs w:val="24"/>
                <w:vertAlign w:val="superscript"/>
              </w:rPr>
              <w:t>+</w:t>
            </w:r>
            <w:r>
              <w:rPr>
                <w:rFonts w:ascii="仿宋" w:eastAsia="仿宋" w:hAnsi="仿宋"/>
                <w:b w:val="0"/>
                <w:sz w:val="24"/>
                <w:szCs w:val="24"/>
              </w:rPr>
              <w:t>等）在石墨负极进行脱嵌，该电池体系可展示出非常高的放</w:t>
            </w:r>
            <w:r>
              <w:rPr>
                <w:rFonts w:ascii="仿宋" w:eastAsia="仿宋" w:hAnsi="仿宋"/>
                <w:b w:val="0"/>
                <w:sz w:val="24"/>
                <w:szCs w:val="24"/>
              </w:rPr>
              <w:t>电电压（</w:t>
            </w:r>
            <w:r>
              <w:rPr>
                <w:rFonts w:ascii="仿宋" w:eastAsia="仿宋" w:hAnsi="仿宋"/>
                <w:b w:val="0"/>
                <w:sz w:val="24"/>
                <w:szCs w:val="24"/>
              </w:rPr>
              <w:t>&gt;4.5V vs Li</w:t>
            </w:r>
            <w:r>
              <w:rPr>
                <w:rFonts w:ascii="仿宋" w:eastAsia="仿宋" w:hAnsi="仿宋"/>
                <w:b w:val="0"/>
                <w:sz w:val="24"/>
                <w:szCs w:val="24"/>
                <w:vertAlign w:val="superscript"/>
              </w:rPr>
              <w:t>+</w:t>
            </w:r>
            <w:r>
              <w:rPr>
                <w:rFonts w:ascii="仿宋" w:eastAsia="仿宋" w:hAnsi="仿宋"/>
                <w:b w:val="0"/>
                <w:sz w:val="24"/>
                <w:szCs w:val="24"/>
              </w:rPr>
              <w:t>/Li</w:t>
            </w:r>
            <w:r>
              <w:rPr>
                <w:rFonts w:ascii="仿宋" w:eastAsia="仿宋" w:hAnsi="仿宋"/>
                <w:b w:val="0"/>
                <w:sz w:val="24"/>
                <w:szCs w:val="24"/>
              </w:rPr>
              <w:t>）和快速充放电的特点，</w:t>
            </w:r>
            <w:r>
              <w:rPr>
                <w:rFonts w:ascii="Times New Roman" w:eastAsia="仿宋" w:hAnsi="Times New Roman"/>
                <w:b w:val="0"/>
                <w:sz w:val="24"/>
                <w:szCs w:val="24"/>
              </w:rPr>
              <w:t>受到广泛关注。结合有机电极材料和双离子电池的优势，发展</w:t>
            </w:r>
            <w:r>
              <w:rPr>
                <w:rFonts w:ascii="Times New Roman" w:eastAsia="仿宋" w:hAnsi="Times New Roman" w:hint="eastAsia"/>
                <w:b w:val="0"/>
                <w:sz w:val="24"/>
                <w:szCs w:val="24"/>
              </w:rPr>
              <w:t>新型</w:t>
            </w:r>
            <w:r>
              <w:rPr>
                <w:rFonts w:ascii="Times New Roman" w:eastAsia="仿宋" w:hAnsi="Times New Roman"/>
                <w:b w:val="0"/>
                <w:sz w:val="24"/>
                <w:szCs w:val="24"/>
              </w:rPr>
              <w:t>有机双离子电池在环境友好性、资源可持续性方面比传统锂离子电池更具优势。</w:t>
            </w:r>
          </w:p>
          <w:p w:rsidR="00AC6E6A" w:rsidRDefault="00CE0DF2">
            <w:pPr>
              <w:spacing w:line="360" w:lineRule="auto"/>
              <w:ind w:firstLineChars="200" w:firstLine="480"/>
              <w:rPr>
                <w:rFonts w:ascii="Times New Roman" w:eastAsia="仿宋" w:hAnsi="Times New Roman"/>
                <w:sz w:val="24"/>
              </w:rPr>
            </w:pPr>
            <w:r>
              <w:rPr>
                <w:rFonts w:ascii="Times New Roman" w:eastAsia="仿宋" w:hAnsi="Times New Roman"/>
                <w:sz w:val="24"/>
              </w:rPr>
              <w:lastRenderedPageBreak/>
              <w:t>卟啉分子由四个吡咯类亚基的</w:t>
            </w:r>
            <w:r>
              <w:rPr>
                <w:rFonts w:ascii="Times New Roman" w:eastAsia="仿宋" w:hAnsi="Times New Roman"/>
                <w:sz w:val="24"/>
                <w:lang w:val="el-GR"/>
              </w:rPr>
              <w:t>α</w:t>
            </w:r>
            <w:r>
              <w:rPr>
                <w:rFonts w:ascii="Times New Roman" w:eastAsia="仿宋" w:hAnsi="Times New Roman"/>
                <w:sz w:val="24"/>
              </w:rPr>
              <w:t>-</w:t>
            </w:r>
            <w:r>
              <w:rPr>
                <w:rFonts w:ascii="Times New Roman" w:eastAsia="仿宋" w:hAnsi="Times New Roman"/>
                <w:sz w:val="24"/>
              </w:rPr>
              <w:t>碳原子通过次甲基桥互联而形成的高度共轭的大分子杂环化合物，能与多种金属离子以配位的形式存在于自然界和生物体内。通过引入特定功能官能团可构筑卟啉共轭聚合物分子，在催化，能量转化等领域取得重要成果。因卟啉大环离域的电子在一定电势范围内可进行对称的两电子氧化和两电子还原反应，具有极高的理论</w:t>
            </w:r>
            <w:r>
              <w:rPr>
                <w:rFonts w:ascii="仿宋" w:eastAsia="仿宋" w:hAnsi="仿宋"/>
                <w:sz w:val="24"/>
              </w:rPr>
              <w:t>比容量，</w:t>
            </w:r>
            <w:r>
              <w:rPr>
                <w:rFonts w:ascii="仿宋" w:eastAsia="仿宋" w:hAnsi="仿宋"/>
                <w:sz w:val="24"/>
              </w:rPr>
              <w:t>在电化学储能领域逐步受到研究者的关注。但卟啉小分子通常在溶剂中具有较大的溶解性，南开大学陈军教授研究团队利用该特点，通过设计改善其电子电导率低的问题，将</w:t>
            </w:r>
            <w:r>
              <w:rPr>
                <w:rFonts w:ascii="仿宋" w:eastAsia="仿宋" w:hAnsi="仿宋"/>
                <w:sz w:val="24"/>
              </w:rPr>
              <w:t>5,10,15,20-</w:t>
            </w:r>
            <w:r>
              <w:rPr>
                <w:rFonts w:ascii="仿宋" w:eastAsia="仿宋" w:hAnsi="仿宋"/>
                <w:sz w:val="24"/>
              </w:rPr>
              <w:t>四苯基卟啉（</w:t>
            </w:r>
            <w:r>
              <w:rPr>
                <w:rFonts w:ascii="仿宋" w:eastAsia="仿宋" w:hAnsi="仿宋"/>
                <w:sz w:val="24"/>
              </w:rPr>
              <w:t>H</w:t>
            </w:r>
            <w:r>
              <w:rPr>
                <w:rFonts w:ascii="仿宋" w:eastAsia="仿宋" w:hAnsi="仿宋"/>
                <w:sz w:val="24"/>
                <w:vertAlign w:val="subscript"/>
              </w:rPr>
              <w:t>2</w:t>
            </w:r>
            <w:r>
              <w:rPr>
                <w:rFonts w:ascii="仿宋" w:eastAsia="仿宋" w:hAnsi="仿宋"/>
                <w:sz w:val="24"/>
              </w:rPr>
              <w:t>TPP</w:t>
            </w:r>
            <w:r>
              <w:rPr>
                <w:rFonts w:ascii="仿宋" w:eastAsia="仿宋" w:hAnsi="仿宋"/>
                <w:sz w:val="24"/>
              </w:rPr>
              <w:t>）分子首次作为活性物质应用在非水体系氧化还原液流电池体系，基于对称的两电子氧化和还原反应的机理该卟啉材料表现出优异的低温长循环性能。卟啉分子也可用来构筑共价有机框架化合物（</w:t>
            </w:r>
            <w:r>
              <w:rPr>
                <w:rFonts w:ascii="仿宋" w:eastAsia="仿宋" w:hAnsi="仿宋"/>
                <w:sz w:val="24"/>
              </w:rPr>
              <w:t>COFs</w:t>
            </w:r>
            <w:r>
              <w:rPr>
                <w:rFonts w:ascii="仿宋" w:eastAsia="仿宋" w:hAnsi="仿宋"/>
                <w:sz w:val="24"/>
              </w:rPr>
              <w:t>）</w:t>
            </w:r>
            <w:r>
              <w:rPr>
                <w:rFonts w:ascii="Times New Roman" w:eastAsia="仿宋" w:hAnsi="Times New Roman"/>
                <w:sz w:val="24"/>
              </w:rPr>
              <w:t>作为分子骨架应用在储能领域，通过在卟啉分子外围接入噻吩、哌啶、咔唑等活性基团通过聚合反应构成共价有机框架结构的二维材料。因卟啉分子骨架</w:t>
            </w:r>
            <w:r>
              <w:rPr>
                <w:rFonts w:ascii="Times New Roman" w:eastAsia="仿宋" w:hAnsi="Times New Roman"/>
                <w:sz w:val="24"/>
              </w:rPr>
              <w:t>的支撑可提供足够的离子脱</w:t>
            </w:r>
            <w:r>
              <w:rPr>
                <w:rFonts w:ascii="Times New Roman" w:eastAsia="仿宋" w:hAnsi="Times New Roman"/>
                <w:sz w:val="24"/>
              </w:rPr>
              <w:t>/</w:t>
            </w:r>
            <w:r>
              <w:rPr>
                <w:rFonts w:ascii="Times New Roman" w:eastAsia="仿宋" w:hAnsi="Times New Roman"/>
                <w:sz w:val="24"/>
              </w:rPr>
              <w:t>嵌的空位作为离子的存储位点，可应用在锂离子电池负极材料和超级电容器领域。然而，作为骨架的卟啉分子并未能参与法拉第反应，因此如何充分利用卟啉分子的多电子转移反应的优势</w:t>
            </w:r>
            <w:r>
              <w:rPr>
                <w:rFonts w:ascii="Times New Roman" w:eastAsia="仿宋" w:hAnsi="Times New Roman" w:hint="eastAsia"/>
                <w:sz w:val="24"/>
              </w:rPr>
              <w:t>将在电化学储能领域发挥重要作用。</w:t>
            </w:r>
            <w:r>
              <w:rPr>
                <w:rFonts w:ascii="Times New Roman" w:eastAsia="仿宋" w:hAnsi="Times New Roman"/>
                <w:sz w:val="24"/>
              </w:rPr>
              <w:t>结合双离子电池需借助阴阳离子共同穿梭传递电荷，而卟啉分子在氧化状态和还原状态时需要阴离子和阳离子辅助进行电荷平衡的特点，将卟啉材料引入双离子电池体系可充分挖掘卟啉分子的多电子转移的优势，从而实现高效的电化学储能。</w:t>
            </w:r>
          </w:p>
          <w:p w:rsidR="00AC6E6A" w:rsidRDefault="00CE0DF2">
            <w:pPr>
              <w:pStyle w:val="af7"/>
              <w:adjustRightInd w:val="0"/>
              <w:snapToGrid w:val="0"/>
              <w:spacing w:before="0" w:after="0" w:line="360" w:lineRule="auto"/>
              <w:ind w:firstLineChars="200" w:firstLine="480"/>
              <w:jc w:val="both"/>
              <w:rPr>
                <w:rFonts w:ascii="仿宋" w:eastAsia="仿宋" w:hAnsi="仿宋"/>
                <w:b w:val="0"/>
                <w:sz w:val="24"/>
                <w:szCs w:val="24"/>
              </w:rPr>
            </w:pPr>
            <w:r>
              <w:rPr>
                <w:rFonts w:ascii="仿宋" w:eastAsia="仿宋" w:hAnsi="仿宋"/>
                <w:b w:val="0"/>
                <w:sz w:val="24"/>
                <w:szCs w:val="24"/>
              </w:rPr>
              <w:t>基于以上研究背景，以及多电子转移反应机制的卟啉分子具备在新型电化学储能领域的</w:t>
            </w:r>
            <w:r>
              <w:rPr>
                <w:rFonts w:ascii="仿宋" w:eastAsia="仿宋" w:hAnsi="仿宋"/>
                <w:b w:val="0"/>
                <w:sz w:val="24"/>
                <w:szCs w:val="24"/>
              </w:rPr>
              <w:t>潜在应用价值的特点，本项目以</w:t>
            </w:r>
            <w:r>
              <w:rPr>
                <w:rFonts w:ascii="仿宋" w:eastAsia="仿宋" w:hAnsi="仿宋"/>
                <w:b w:val="0"/>
                <w:sz w:val="24"/>
                <w:szCs w:val="24"/>
              </w:rPr>
              <w:t>5</w:t>
            </w:r>
            <w:r>
              <w:rPr>
                <w:rFonts w:ascii="仿宋" w:eastAsia="仿宋" w:hAnsi="仿宋"/>
                <w:b w:val="0"/>
                <w:sz w:val="24"/>
                <w:szCs w:val="24"/>
              </w:rPr>
              <w:t>，</w:t>
            </w:r>
            <w:r>
              <w:rPr>
                <w:rFonts w:ascii="仿宋" w:eastAsia="仿宋" w:hAnsi="仿宋"/>
                <w:b w:val="0"/>
                <w:sz w:val="24"/>
                <w:szCs w:val="24"/>
              </w:rPr>
              <w:t>15-</w:t>
            </w:r>
            <w:r>
              <w:rPr>
                <w:rFonts w:ascii="仿宋" w:eastAsia="仿宋" w:hAnsi="仿宋"/>
                <w:b w:val="0"/>
                <w:sz w:val="24"/>
                <w:szCs w:val="24"/>
              </w:rPr>
              <w:t>双（乙炔基）</w:t>
            </w:r>
            <w:r>
              <w:rPr>
                <w:rFonts w:ascii="仿宋" w:eastAsia="仿宋" w:hAnsi="仿宋"/>
                <w:b w:val="0"/>
                <w:sz w:val="24"/>
                <w:szCs w:val="24"/>
              </w:rPr>
              <w:t>-10</w:t>
            </w:r>
            <w:r>
              <w:rPr>
                <w:rFonts w:ascii="仿宋" w:eastAsia="仿宋" w:hAnsi="仿宋"/>
                <w:b w:val="0"/>
                <w:sz w:val="24"/>
                <w:szCs w:val="24"/>
              </w:rPr>
              <w:t>，</w:t>
            </w:r>
            <w:r>
              <w:rPr>
                <w:rFonts w:ascii="仿宋" w:eastAsia="仿宋" w:hAnsi="仿宋"/>
                <w:b w:val="0"/>
                <w:sz w:val="24"/>
                <w:szCs w:val="24"/>
              </w:rPr>
              <w:t>20-</w:t>
            </w:r>
            <w:r>
              <w:rPr>
                <w:rFonts w:ascii="仿宋" w:eastAsia="仿宋" w:hAnsi="仿宋"/>
                <w:b w:val="0"/>
                <w:sz w:val="24"/>
                <w:szCs w:val="24"/>
              </w:rPr>
              <w:t>二苯基卟啉铜（</w:t>
            </w:r>
            <w:r>
              <w:rPr>
                <w:rFonts w:ascii="仿宋" w:eastAsia="仿宋" w:hAnsi="仿宋"/>
                <w:b w:val="0"/>
                <w:sz w:val="24"/>
                <w:szCs w:val="24"/>
              </w:rPr>
              <w:t>CuDEPP</w:t>
            </w:r>
            <w:r>
              <w:rPr>
                <w:rFonts w:ascii="仿宋" w:eastAsia="仿宋" w:hAnsi="仿宋"/>
                <w:b w:val="0"/>
                <w:sz w:val="24"/>
                <w:szCs w:val="24"/>
              </w:rPr>
              <w:t>）活性分子作为正极材料，在锂基双离子电池体系应用。采用金属铝直接作为负极，研究体系电化学性能的影响因素，包括电解质类型和电化学反应区间。为开发环境友好型的有机电池体系提供技术支持和新的思路。</w:t>
            </w:r>
          </w:p>
        </w:tc>
      </w:tr>
      <w:tr w:rsidR="00AC6E6A">
        <w:trPr>
          <w:trHeight w:val="4585"/>
          <w:jc w:val="center"/>
        </w:trPr>
        <w:tc>
          <w:tcPr>
            <w:tcW w:w="9366" w:type="dxa"/>
            <w:gridSpan w:val="8"/>
          </w:tcPr>
          <w:p w:rsidR="00AC6E6A" w:rsidRDefault="00CE0DF2">
            <w:pPr>
              <w:rPr>
                <w:rFonts w:eastAsia="楷体_GB2312"/>
                <w:sz w:val="28"/>
                <w:szCs w:val="28"/>
              </w:rPr>
            </w:pPr>
            <w:r>
              <w:rPr>
                <w:rFonts w:eastAsia="楷体_GB2312" w:hint="eastAsia"/>
                <w:sz w:val="28"/>
                <w:szCs w:val="28"/>
              </w:rPr>
              <w:lastRenderedPageBreak/>
              <w:t>本项目学生有关的研究积累和已取得的成绩</w:t>
            </w:r>
          </w:p>
          <w:p w:rsidR="00AC6E6A" w:rsidRDefault="00CE0DF2">
            <w:pPr>
              <w:spacing w:line="360" w:lineRule="auto"/>
              <w:ind w:firstLineChars="200" w:firstLine="480"/>
              <w:rPr>
                <w:rFonts w:ascii="Times New Roman" w:eastAsia="仿宋" w:hAnsi="Times New Roman"/>
                <w:bCs/>
                <w:kern w:val="2"/>
                <w:sz w:val="24"/>
                <w:szCs w:val="24"/>
              </w:rPr>
            </w:pPr>
            <w:r>
              <w:rPr>
                <w:rFonts w:ascii="Times New Roman" w:eastAsia="仿宋" w:hAnsi="Times New Roman" w:hint="eastAsia"/>
                <w:bCs/>
                <w:kern w:val="2"/>
                <w:sz w:val="24"/>
                <w:szCs w:val="24"/>
              </w:rPr>
              <w:t>项目组的学生已经在指导老师的研究团队进行了多次的交流和学习，提出了富有建设性的研究计划。阅读了相关的专业书籍，具备了电化学储能领域前沿资料的查找和收集的能力，为本项目的开展积累了一定的实验基本技能和解决问题的基本能力。</w:t>
            </w:r>
          </w:p>
        </w:tc>
      </w:tr>
      <w:tr w:rsidR="00AC6E6A">
        <w:trPr>
          <w:trHeight w:val="2949"/>
          <w:jc w:val="center"/>
        </w:trPr>
        <w:tc>
          <w:tcPr>
            <w:tcW w:w="9366" w:type="dxa"/>
            <w:gridSpan w:val="8"/>
          </w:tcPr>
          <w:p w:rsidR="00AC6E6A" w:rsidRDefault="00CE0DF2">
            <w:pPr>
              <w:rPr>
                <w:rFonts w:eastAsia="楷体_GB2312"/>
                <w:sz w:val="28"/>
                <w:szCs w:val="28"/>
              </w:rPr>
            </w:pPr>
            <w:r>
              <w:rPr>
                <w:rFonts w:eastAsia="楷体_GB2312" w:hint="eastAsia"/>
                <w:sz w:val="28"/>
                <w:szCs w:val="28"/>
              </w:rPr>
              <w:t>项目的创新点和特色</w:t>
            </w:r>
          </w:p>
          <w:p w:rsidR="00AC6E6A" w:rsidRDefault="00CE0DF2">
            <w:pPr>
              <w:spacing w:line="360" w:lineRule="auto"/>
              <w:ind w:firstLineChars="200" w:firstLine="480"/>
              <w:rPr>
                <w:rFonts w:ascii="仿宋" w:eastAsia="仿宋" w:hAnsi="仿宋"/>
                <w:sz w:val="24"/>
              </w:rPr>
            </w:pPr>
            <w:r>
              <w:rPr>
                <w:rFonts w:ascii="仿宋" w:eastAsia="仿宋" w:hAnsi="仿宋"/>
                <w:sz w:val="24"/>
              </w:rPr>
              <w:t>本项目拟开发一类</w:t>
            </w:r>
            <w:r>
              <w:rPr>
                <w:rFonts w:ascii="仿宋" w:eastAsia="仿宋" w:hAnsi="仿宋" w:hint="eastAsia"/>
                <w:sz w:val="24"/>
              </w:rPr>
              <w:t>以</w:t>
            </w:r>
            <w:r>
              <w:rPr>
                <w:rFonts w:ascii="仿宋" w:eastAsia="仿宋" w:hAnsi="仿宋"/>
                <w:sz w:val="24"/>
              </w:rPr>
              <w:t>卟啉分子作为正极材料，</w:t>
            </w:r>
            <w:r>
              <w:rPr>
                <w:rFonts w:ascii="仿宋" w:eastAsia="仿宋" w:hAnsi="仿宋" w:hint="eastAsia"/>
                <w:sz w:val="24"/>
              </w:rPr>
              <w:t>金属铝直接作为负极的新型有机双离子电池。环境友好的卟啉正极材料的电化学性能的关键影响因素将被系统的研究，为开发可持续性的储能器件提供新的思路。</w:t>
            </w:r>
            <w:r>
              <w:rPr>
                <w:rFonts w:ascii="仿宋" w:eastAsia="仿宋" w:hAnsi="仿宋"/>
                <w:sz w:val="24"/>
              </w:rPr>
              <w:t>具体创新点如下：</w:t>
            </w:r>
          </w:p>
          <w:p w:rsidR="00AC6E6A" w:rsidRDefault="00CE0DF2">
            <w:pPr>
              <w:spacing w:beforeLines="50" w:before="120" w:afterLines="50" w:after="120" w:line="360" w:lineRule="auto"/>
              <w:rPr>
                <w:rFonts w:ascii="仿宋" w:eastAsia="仿宋" w:hAnsi="仿宋"/>
                <w:b/>
                <w:sz w:val="24"/>
              </w:rPr>
            </w:pPr>
            <w:r>
              <w:rPr>
                <w:rFonts w:ascii="仿宋" w:eastAsia="仿宋" w:hAnsi="仿宋"/>
                <w:b/>
                <w:sz w:val="24"/>
              </w:rPr>
              <w:t>（</w:t>
            </w:r>
            <w:r>
              <w:rPr>
                <w:rFonts w:ascii="仿宋" w:eastAsia="仿宋" w:hAnsi="仿宋"/>
                <w:b/>
                <w:sz w:val="24"/>
              </w:rPr>
              <w:t>1</w:t>
            </w:r>
            <w:r>
              <w:rPr>
                <w:rFonts w:ascii="仿宋" w:eastAsia="仿宋" w:hAnsi="仿宋"/>
                <w:b/>
                <w:sz w:val="24"/>
              </w:rPr>
              <w:t>）立意上的创新</w:t>
            </w:r>
            <w:r>
              <w:rPr>
                <w:rFonts w:ascii="仿宋" w:eastAsia="仿宋" w:hAnsi="仿宋"/>
                <w:b/>
                <w:sz w:val="24"/>
              </w:rPr>
              <w:t>—</w:t>
            </w:r>
            <w:r>
              <w:rPr>
                <w:rFonts w:ascii="仿宋" w:eastAsia="仿宋" w:hAnsi="仿宋"/>
                <w:b/>
                <w:sz w:val="24"/>
              </w:rPr>
              <w:t>与发展环境友好高性能储能材料的时代需求相结合</w:t>
            </w:r>
          </w:p>
          <w:p w:rsidR="00AC6E6A" w:rsidRDefault="00CE0DF2">
            <w:pPr>
              <w:spacing w:line="360" w:lineRule="auto"/>
              <w:ind w:firstLineChars="200" w:firstLine="480"/>
              <w:rPr>
                <w:rFonts w:ascii="仿宋" w:eastAsia="仿宋" w:hAnsi="仿宋"/>
                <w:sz w:val="24"/>
              </w:rPr>
            </w:pPr>
            <w:r>
              <w:rPr>
                <w:rFonts w:ascii="仿宋" w:eastAsia="仿宋" w:hAnsi="仿宋"/>
                <w:sz w:val="24"/>
              </w:rPr>
              <w:t>能源和环境是人类备受关注的热点，开发和存储清洁能源是未来发展趋势，应对未来储能领域的强大需求，开发环境友好的、性能优异、价格便宜的储能材料是顺应新时代的要求。本项目拟开发一类环境有好的卟啉分子，通过</w:t>
            </w:r>
            <w:r>
              <w:rPr>
                <w:rFonts w:ascii="仿宋" w:eastAsia="仿宋" w:hAnsi="仿宋" w:hint="eastAsia"/>
                <w:sz w:val="24"/>
              </w:rPr>
              <w:t>探讨对电化学性能影响的关键因素</w:t>
            </w:r>
            <w:r>
              <w:rPr>
                <w:rFonts w:ascii="仿宋" w:eastAsia="仿宋" w:hAnsi="仿宋"/>
                <w:sz w:val="24"/>
              </w:rPr>
              <w:t>，应用在新型有机</w:t>
            </w:r>
            <w:r>
              <w:rPr>
                <w:rFonts w:ascii="仿宋" w:eastAsia="仿宋" w:hAnsi="仿宋" w:hint="eastAsia"/>
                <w:sz w:val="24"/>
              </w:rPr>
              <w:t>双离子</w:t>
            </w:r>
            <w:r>
              <w:rPr>
                <w:rFonts w:ascii="仿宋" w:eastAsia="仿宋" w:hAnsi="仿宋"/>
                <w:sz w:val="24"/>
              </w:rPr>
              <w:t>电池体系。</w:t>
            </w:r>
          </w:p>
          <w:p w:rsidR="00AC6E6A" w:rsidRDefault="00CE0DF2">
            <w:pPr>
              <w:spacing w:beforeLines="50" w:before="120" w:afterLines="50" w:after="120" w:line="360" w:lineRule="auto"/>
              <w:rPr>
                <w:rFonts w:ascii="仿宋" w:eastAsia="仿宋" w:hAnsi="仿宋"/>
                <w:b/>
                <w:sz w:val="24"/>
              </w:rPr>
            </w:pPr>
            <w:r>
              <w:rPr>
                <w:rFonts w:ascii="仿宋" w:eastAsia="仿宋" w:hAnsi="仿宋"/>
                <w:b/>
                <w:sz w:val="24"/>
              </w:rPr>
              <w:t>（</w:t>
            </w:r>
            <w:r>
              <w:rPr>
                <w:rFonts w:ascii="仿宋" w:eastAsia="仿宋" w:hAnsi="仿宋"/>
                <w:b/>
                <w:sz w:val="24"/>
              </w:rPr>
              <w:t>2</w:t>
            </w:r>
            <w:r>
              <w:rPr>
                <w:rFonts w:ascii="仿宋" w:eastAsia="仿宋" w:hAnsi="仿宋"/>
                <w:b/>
                <w:sz w:val="24"/>
              </w:rPr>
              <w:t>）内容上的创新</w:t>
            </w:r>
            <w:r>
              <w:rPr>
                <w:rFonts w:ascii="仿宋" w:eastAsia="仿宋" w:hAnsi="仿宋"/>
                <w:b/>
                <w:sz w:val="24"/>
              </w:rPr>
              <w:t>—</w:t>
            </w:r>
            <w:r>
              <w:rPr>
                <w:rFonts w:ascii="仿宋" w:eastAsia="仿宋" w:hAnsi="仿宋"/>
                <w:b/>
                <w:sz w:val="24"/>
              </w:rPr>
              <w:t>设计新型卟啉</w:t>
            </w:r>
            <w:r>
              <w:rPr>
                <w:rFonts w:ascii="仿宋" w:eastAsia="仿宋" w:hAnsi="仿宋"/>
                <w:b/>
                <w:sz w:val="24"/>
              </w:rPr>
              <w:t>-</w:t>
            </w:r>
            <w:r>
              <w:rPr>
                <w:rFonts w:ascii="仿宋" w:eastAsia="仿宋" w:hAnsi="仿宋" w:hint="eastAsia"/>
                <w:b/>
                <w:sz w:val="24"/>
              </w:rPr>
              <w:t>铝双离子电池以实现可持续性</w:t>
            </w:r>
          </w:p>
          <w:p w:rsidR="00AC6E6A" w:rsidRDefault="00CE0DF2">
            <w:pPr>
              <w:spacing w:line="360" w:lineRule="auto"/>
              <w:ind w:firstLineChars="196" w:firstLine="470"/>
              <w:rPr>
                <w:rFonts w:ascii="仿宋" w:eastAsia="仿宋" w:hAnsi="仿宋"/>
                <w:sz w:val="24"/>
              </w:rPr>
            </w:pPr>
            <w:r>
              <w:rPr>
                <w:rFonts w:ascii="仿宋" w:eastAsia="仿宋" w:hAnsi="仿宋"/>
                <w:sz w:val="24"/>
              </w:rPr>
              <w:t>本项目</w:t>
            </w:r>
            <w:r>
              <w:rPr>
                <w:rFonts w:ascii="仿宋" w:eastAsia="仿宋" w:hAnsi="仿宋" w:hint="eastAsia"/>
                <w:sz w:val="24"/>
              </w:rPr>
              <w:t>设计一类新型的有机双离子电池，也就是卟啉</w:t>
            </w:r>
            <w:r>
              <w:rPr>
                <w:rFonts w:ascii="仿宋" w:eastAsia="仿宋" w:hAnsi="仿宋" w:hint="eastAsia"/>
                <w:sz w:val="24"/>
              </w:rPr>
              <w:t>-</w:t>
            </w:r>
            <w:r>
              <w:rPr>
                <w:rFonts w:ascii="仿宋" w:eastAsia="仿宋" w:hAnsi="仿宋" w:hint="eastAsia"/>
                <w:sz w:val="24"/>
              </w:rPr>
              <w:t>铝电池。系统探讨影响电化学性能的关键因素，优化体系的电化学性能。</w:t>
            </w:r>
            <w:r>
              <w:rPr>
                <w:rFonts w:ascii="仿宋" w:eastAsia="仿宋" w:hAnsi="仿宋"/>
                <w:sz w:val="24"/>
              </w:rPr>
              <w:t>为开发</w:t>
            </w:r>
            <w:r>
              <w:rPr>
                <w:rFonts w:ascii="仿宋" w:eastAsia="仿宋" w:hAnsi="仿宋" w:hint="eastAsia"/>
                <w:sz w:val="24"/>
              </w:rPr>
              <w:t>环境</w:t>
            </w:r>
            <w:r>
              <w:rPr>
                <w:rFonts w:ascii="仿宋" w:eastAsia="仿宋" w:hAnsi="仿宋" w:hint="eastAsia"/>
                <w:sz w:val="24"/>
              </w:rPr>
              <w:t>友好型，可持续性电池</w:t>
            </w:r>
            <w:r>
              <w:rPr>
                <w:rFonts w:ascii="仿宋" w:eastAsia="仿宋" w:hAnsi="仿宋"/>
                <w:sz w:val="24"/>
              </w:rPr>
              <w:t>提供科学依据</w:t>
            </w:r>
            <w:r>
              <w:rPr>
                <w:rFonts w:ascii="仿宋" w:eastAsia="仿宋" w:hAnsi="仿宋" w:hint="eastAsia"/>
                <w:sz w:val="24"/>
              </w:rPr>
              <w:t>和新的思路。</w:t>
            </w:r>
          </w:p>
        </w:tc>
      </w:tr>
      <w:tr w:rsidR="00AC6E6A">
        <w:trPr>
          <w:trHeight w:val="2796"/>
          <w:jc w:val="center"/>
        </w:trPr>
        <w:tc>
          <w:tcPr>
            <w:tcW w:w="9366" w:type="dxa"/>
            <w:gridSpan w:val="8"/>
          </w:tcPr>
          <w:p w:rsidR="00AC6E6A" w:rsidRDefault="00CE0DF2">
            <w:pPr>
              <w:rPr>
                <w:rFonts w:eastAsia="楷体_GB2312"/>
                <w:sz w:val="28"/>
                <w:szCs w:val="28"/>
              </w:rPr>
            </w:pPr>
            <w:r>
              <w:rPr>
                <w:rFonts w:eastAsia="楷体_GB2312" w:hint="eastAsia"/>
                <w:sz w:val="28"/>
                <w:szCs w:val="28"/>
              </w:rPr>
              <w:lastRenderedPageBreak/>
              <w:t>项目的技术路线及预期成果</w:t>
            </w:r>
          </w:p>
          <w:p w:rsidR="00AC6E6A" w:rsidRDefault="00CE0DF2">
            <w:pPr>
              <w:rPr>
                <w:rFonts w:ascii="仿宋" w:eastAsia="仿宋" w:hAnsi="仿宋"/>
                <w:b/>
                <w:sz w:val="24"/>
                <w:szCs w:val="24"/>
              </w:rPr>
            </w:pPr>
            <w:r>
              <w:rPr>
                <w:rFonts w:ascii="仿宋" w:eastAsia="仿宋" w:hAnsi="仿宋" w:hint="eastAsia"/>
                <w:b/>
                <w:sz w:val="24"/>
                <w:szCs w:val="24"/>
              </w:rPr>
              <w:t>一、卟啉分子的设计合成</w:t>
            </w:r>
          </w:p>
          <w:p w:rsidR="00AC6E6A" w:rsidRDefault="00CE0DF2">
            <w:pPr>
              <w:spacing w:line="360" w:lineRule="auto"/>
              <w:ind w:firstLineChars="200" w:firstLine="480"/>
              <w:rPr>
                <w:rFonts w:ascii="仿宋" w:eastAsia="仿宋" w:hAnsi="仿宋"/>
                <w:sz w:val="24"/>
                <w:szCs w:val="24"/>
              </w:rPr>
            </w:pPr>
            <w:r>
              <w:rPr>
                <w:rFonts w:ascii="仿宋" w:eastAsia="仿宋" w:hAnsi="仿宋" w:hint="eastAsia"/>
                <w:sz w:val="24"/>
                <w:szCs w:val="24"/>
              </w:rPr>
              <w:t>本项目拟合成一类含乙炔基的卟啉分子</w:t>
            </w:r>
            <w:r>
              <w:rPr>
                <w:rFonts w:ascii="仿宋" w:eastAsia="仿宋" w:hAnsi="仿宋"/>
                <w:sz w:val="24"/>
                <w:szCs w:val="24"/>
              </w:rPr>
              <w:t>，</w:t>
            </w:r>
            <w:r>
              <w:rPr>
                <w:rFonts w:ascii="仿宋" w:eastAsia="仿宋" w:hAnsi="仿宋"/>
                <w:sz w:val="24"/>
                <w:szCs w:val="24"/>
              </w:rPr>
              <w:t>5</w:t>
            </w:r>
            <w:r>
              <w:rPr>
                <w:rFonts w:ascii="仿宋" w:eastAsia="仿宋" w:hAnsi="仿宋"/>
                <w:sz w:val="24"/>
                <w:szCs w:val="24"/>
              </w:rPr>
              <w:t>，</w:t>
            </w:r>
            <w:r>
              <w:rPr>
                <w:rFonts w:ascii="仿宋" w:eastAsia="仿宋" w:hAnsi="仿宋"/>
                <w:sz w:val="24"/>
                <w:szCs w:val="24"/>
              </w:rPr>
              <w:t>15-</w:t>
            </w:r>
            <w:r>
              <w:rPr>
                <w:rFonts w:ascii="仿宋" w:eastAsia="仿宋" w:hAnsi="仿宋"/>
                <w:sz w:val="24"/>
                <w:szCs w:val="24"/>
              </w:rPr>
              <w:t>双（乙炔基）</w:t>
            </w:r>
            <w:r>
              <w:rPr>
                <w:rFonts w:ascii="仿宋" w:eastAsia="仿宋" w:hAnsi="仿宋"/>
                <w:sz w:val="24"/>
                <w:szCs w:val="24"/>
              </w:rPr>
              <w:t>-10</w:t>
            </w:r>
            <w:r>
              <w:rPr>
                <w:rFonts w:ascii="仿宋" w:eastAsia="仿宋" w:hAnsi="仿宋"/>
                <w:sz w:val="24"/>
                <w:szCs w:val="24"/>
              </w:rPr>
              <w:t>，</w:t>
            </w:r>
            <w:r>
              <w:rPr>
                <w:rFonts w:ascii="仿宋" w:eastAsia="仿宋" w:hAnsi="仿宋"/>
                <w:sz w:val="24"/>
                <w:szCs w:val="24"/>
              </w:rPr>
              <w:t>20-</w:t>
            </w:r>
            <w:r>
              <w:rPr>
                <w:rFonts w:ascii="仿宋" w:eastAsia="仿宋" w:hAnsi="仿宋"/>
                <w:sz w:val="24"/>
                <w:szCs w:val="24"/>
              </w:rPr>
              <w:t>二苯基卟啉铜（</w:t>
            </w:r>
            <w:r>
              <w:rPr>
                <w:rFonts w:ascii="仿宋" w:eastAsia="仿宋" w:hAnsi="仿宋" w:hint="eastAsia"/>
                <w:sz w:val="24"/>
                <w:szCs w:val="24"/>
              </w:rPr>
              <w:t>CuDEPP</w:t>
            </w:r>
            <w:r>
              <w:rPr>
                <w:rFonts w:ascii="仿宋" w:eastAsia="仿宋" w:hAnsi="仿宋"/>
                <w:sz w:val="24"/>
                <w:szCs w:val="24"/>
              </w:rPr>
              <w:t>）</w:t>
            </w:r>
            <w:r>
              <w:rPr>
                <w:rFonts w:ascii="仿宋" w:eastAsia="仿宋" w:hAnsi="仿宋" w:hint="eastAsia"/>
                <w:sz w:val="24"/>
                <w:szCs w:val="24"/>
              </w:rPr>
              <w:t>作为正极活性</w:t>
            </w:r>
            <w:r>
              <w:rPr>
                <w:rFonts w:ascii="仿宋" w:eastAsia="仿宋" w:hAnsi="仿宋"/>
                <w:sz w:val="24"/>
                <w:szCs w:val="24"/>
              </w:rPr>
              <w:t>物质</w:t>
            </w:r>
            <w:r>
              <w:rPr>
                <w:rFonts w:ascii="仿宋" w:eastAsia="仿宋" w:hAnsi="仿宋" w:hint="eastAsia"/>
                <w:sz w:val="24"/>
                <w:szCs w:val="24"/>
              </w:rPr>
              <w:t>，拟合成的路线如图</w:t>
            </w:r>
            <w:r>
              <w:rPr>
                <w:rFonts w:ascii="仿宋" w:eastAsia="仿宋" w:hAnsi="仿宋" w:hint="eastAsia"/>
                <w:sz w:val="24"/>
                <w:szCs w:val="24"/>
              </w:rPr>
              <w:t>1</w:t>
            </w:r>
            <w:r>
              <w:rPr>
                <w:rFonts w:ascii="仿宋" w:eastAsia="仿宋" w:hAnsi="仿宋" w:hint="eastAsia"/>
                <w:sz w:val="24"/>
                <w:szCs w:val="24"/>
              </w:rPr>
              <w:t>所示。</w:t>
            </w:r>
          </w:p>
          <w:p w:rsidR="00AC6E6A" w:rsidRDefault="00CE0DF2">
            <w:pPr>
              <w:jc w:val="center"/>
              <w:rPr>
                <w:rFonts w:ascii="Times New Roman" w:hAnsi="Times New Roman"/>
              </w:rPr>
            </w:pPr>
            <w:r>
              <w:rPr>
                <w:rFonts w:ascii="Times New Roman" w:hAnsi="Times New Roman"/>
              </w:rPr>
              <w:object w:dxaOrig="4302" w:dyaOrig="4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pt;height:215.4pt" o:ole="">
                  <v:imagedata r:id="rId9" o:title=""/>
                </v:shape>
                <o:OLEObject Type="Embed" ProgID="ChemDraw.Document.6.0" ShapeID="_x0000_i1025" DrawAspect="Content" ObjectID="_1645879929" r:id="rId10"/>
              </w:object>
            </w:r>
          </w:p>
          <w:p w:rsidR="00AC6E6A" w:rsidRDefault="00CE0DF2">
            <w:pPr>
              <w:jc w:val="center"/>
              <w:rPr>
                <w:rFonts w:ascii="Times New Roman" w:eastAsia="仿宋" w:hAnsi="Times New Roman"/>
                <w:sz w:val="24"/>
                <w:szCs w:val="24"/>
              </w:rPr>
            </w:pPr>
            <w:r>
              <w:rPr>
                <w:rFonts w:ascii="Times New Roman" w:eastAsia="仿宋" w:hAnsi="Times New Roman"/>
                <w:sz w:val="24"/>
                <w:szCs w:val="24"/>
              </w:rPr>
              <w:t>图</w:t>
            </w:r>
            <w:r>
              <w:rPr>
                <w:rFonts w:ascii="Times New Roman" w:eastAsia="仿宋" w:hAnsi="Times New Roman"/>
                <w:sz w:val="24"/>
                <w:szCs w:val="24"/>
              </w:rPr>
              <w:t>1. CuDEPP</w:t>
            </w:r>
            <w:r>
              <w:rPr>
                <w:rFonts w:ascii="Times New Roman" w:eastAsia="仿宋" w:hAnsi="Times New Roman"/>
                <w:sz w:val="24"/>
                <w:szCs w:val="24"/>
              </w:rPr>
              <w:t>分子的合成路线</w:t>
            </w:r>
          </w:p>
          <w:p w:rsidR="00AC6E6A" w:rsidRDefault="00CE0DF2">
            <w:pPr>
              <w:rPr>
                <w:rFonts w:ascii="仿宋" w:eastAsia="仿宋" w:hAnsi="仿宋"/>
                <w:b/>
                <w:sz w:val="24"/>
                <w:szCs w:val="24"/>
              </w:rPr>
            </w:pPr>
            <w:r>
              <w:rPr>
                <w:rFonts w:ascii="仿宋" w:eastAsia="仿宋" w:hAnsi="仿宋" w:hint="eastAsia"/>
                <w:b/>
                <w:sz w:val="24"/>
                <w:szCs w:val="24"/>
              </w:rPr>
              <w:t>二、电极的制备以及电池的设计</w:t>
            </w:r>
          </w:p>
          <w:p w:rsidR="00AC6E6A" w:rsidRDefault="00CE0DF2">
            <w:pPr>
              <w:spacing w:line="360" w:lineRule="auto"/>
              <w:rPr>
                <w:rFonts w:ascii="仿宋" w:eastAsia="仿宋" w:hAnsi="仿宋"/>
                <w:sz w:val="24"/>
                <w:szCs w:val="24"/>
              </w:rPr>
            </w:pPr>
            <w:r>
              <w:rPr>
                <w:rFonts w:ascii="仿宋" w:eastAsia="仿宋" w:hAnsi="仿宋"/>
                <w:sz w:val="24"/>
                <w:szCs w:val="24"/>
              </w:rPr>
              <w:t>（</w:t>
            </w:r>
            <w:r>
              <w:rPr>
                <w:rFonts w:ascii="仿宋" w:eastAsia="仿宋" w:hAnsi="仿宋"/>
                <w:sz w:val="24"/>
                <w:szCs w:val="24"/>
              </w:rPr>
              <w:t>1</w:t>
            </w:r>
            <w:r>
              <w:rPr>
                <w:rFonts w:ascii="仿宋" w:eastAsia="仿宋" w:hAnsi="仿宋"/>
                <w:sz w:val="24"/>
                <w:szCs w:val="24"/>
              </w:rPr>
              <w:t>）</w:t>
            </w:r>
            <w:r>
              <w:rPr>
                <w:rFonts w:ascii="仿宋" w:eastAsia="仿宋" w:hAnsi="仿宋" w:hint="eastAsia"/>
                <w:sz w:val="24"/>
                <w:szCs w:val="24"/>
              </w:rPr>
              <w:t>正极的制备：以卟啉正极、导电炭黑、粘结剂按照一定的比例制成浆料，均匀涂覆在集流体上；通过预干燥、真空干燥制备成工作电极。</w:t>
            </w:r>
          </w:p>
          <w:p w:rsidR="00AC6E6A" w:rsidRDefault="00CE0DF2">
            <w:pPr>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）负极的制备：直接购买商业化的铝箔或者碳包覆的铝箔作为双离子电池的负极。</w:t>
            </w:r>
          </w:p>
          <w:p w:rsidR="00AC6E6A" w:rsidRDefault="00CE0DF2">
            <w:pPr>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）卟啉</w:t>
            </w:r>
            <w:r>
              <w:rPr>
                <w:rFonts w:ascii="仿宋" w:eastAsia="仿宋" w:hAnsi="仿宋" w:hint="eastAsia"/>
                <w:sz w:val="24"/>
                <w:szCs w:val="24"/>
              </w:rPr>
              <w:t>-</w:t>
            </w:r>
            <w:r>
              <w:rPr>
                <w:rFonts w:ascii="仿宋" w:eastAsia="仿宋" w:hAnsi="仿宋" w:hint="eastAsia"/>
                <w:sz w:val="24"/>
                <w:szCs w:val="24"/>
              </w:rPr>
              <w:t>铝锂基双离子电池的设计：电池的设计图如图</w:t>
            </w:r>
            <w:r>
              <w:rPr>
                <w:rFonts w:ascii="仿宋" w:eastAsia="仿宋" w:hAnsi="仿宋" w:hint="eastAsia"/>
                <w:sz w:val="24"/>
                <w:szCs w:val="24"/>
              </w:rPr>
              <w:t>2</w:t>
            </w:r>
            <w:r>
              <w:rPr>
                <w:rFonts w:ascii="仿宋" w:eastAsia="仿宋" w:hAnsi="仿宋" w:hint="eastAsia"/>
                <w:sz w:val="24"/>
                <w:szCs w:val="24"/>
              </w:rPr>
              <w:t>所示，正极为</w:t>
            </w:r>
            <w:r>
              <w:rPr>
                <w:rFonts w:ascii="仿宋" w:eastAsia="仿宋" w:hAnsi="仿宋" w:hint="eastAsia"/>
                <w:sz w:val="24"/>
                <w:szCs w:val="24"/>
              </w:rPr>
              <w:t>CuDEPP</w:t>
            </w:r>
            <w:r>
              <w:rPr>
                <w:rFonts w:ascii="仿宋" w:eastAsia="仿宋" w:hAnsi="仿宋" w:hint="eastAsia"/>
                <w:sz w:val="24"/>
                <w:szCs w:val="24"/>
              </w:rPr>
              <w:t>电极，负极为金属铝箔，电解液为含锂离子的盐，本项目拟采用</w:t>
            </w:r>
            <w:r>
              <w:rPr>
                <w:rFonts w:ascii="仿宋" w:eastAsia="仿宋" w:hAnsi="仿宋" w:hint="eastAsia"/>
                <w:sz w:val="24"/>
                <w:szCs w:val="24"/>
              </w:rPr>
              <w:t>LiPF</w:t>
            </w:r>
            <w:r>
              <w:rPr>
                <w:rFonts w:ascii="仿宋" w:eastAsia="仿宋" w:hAnsi="仿宋" w:hint="eastAsia"/>
                <w:sz w:val="24"/>
                <w:szCs w:val="24"/>
                <w:vertAlign w:val="subscript"/>
              </w:rPr>
              <w:t>6</w:t>
            </w:r>
            <w:r>
              <w:rPr>
                <w:rFonts w:ascii="仿宋" w:eastAsia="仿宋" w:hAnsi="仿宋" w:hint="eastAsia"/>
                <w:sz w:val="24"/>
                <w:szCs w:val="24"/>
              </w:rPr>
              <w:t>,LiClO</w:t>
            </w:r>
            <w:r>
              <w:rPr>
                <w:rFonts w:ascii="仿宋" w:eastAsia="仿宋" w:hAnsi="仿宋" w:hint="eastAsia"/>
                <w:sz w:val="24"/>
                <w:szCs w:val="24"/>
                <w:vertAlign w:val="subscript"/>
              </w:rPr>
              <w:t>4</w:t>
            </w:r>
            <w:r>
              <w:rPr>
                <w:rFonts w:ascii="仿宋" w:eastAsia="仿宋" w:hAnsi="仿宋" w:hint="eastAsia"/>
                <w:sz w:val="24"/>
                <w:szCs w:val="24"/>
              </w:rPr>
              <w:t>,</w:t>
            </w:r>
            <w:r>
              <w:rPr>
                <w:rFonts w:ascii="仿宋" w:eastAsia="仿宋" w:hAnsi="仿宋" w:hint="eastAsia"/>
                <w:sz w:val="24"/>
                <w:szCs w:val="24"/>
              </w:rPr>
              <w:t>和</w:t>
            </w:r>
            <w:r>
              <w:rPr>
                <w:rFonts w:ascii="仿宋" w:eastAsia="仿宋" w:hAnsi="仿宋" w:hint="eastAsia"/>
                <w:sz w:val="24"/>
                <w:szCs w:val="24"/>
              </w:rPr>
              <w:t>LiTFSI,</w:t>
            </w:r>
            <w:r>
              <w:rPr>
                <w:rFonts w:ascii="仿宋" w:eastAsia="仿宋" w:hAnsi="仿宋" w:hint="eastAsia"/>
                <w:sz w:val="24"/>
                <w:szCs w:val="24"/>
              </w:rPr>
              <w:t>示意图中仅采用</w:t>
            </w:r>
            <w:r>
              <w:rPr>
                <w:rFonts w:ascii="仿宋" w:eastAsia="仿宋" w:hAnsi="仿宋" w:hint="eastAsia"/>
                <w:sz w:val="24"/>
                <w:szCs w:val="24"/>
              </w:rPr>
              <w:t>LiPF</w:t>
            </w:r>
            <w:r>
              <w:rPr>
                <w:rFonts w:ascii="仿宋" w:eastAsia="仿宋" w:hAnsi="仿宋" w:hint="eastAsia"/>
                <w:sz w:val="24"/>
                <w:szCs w:val="24"/>
                <w:vertAlign w:val="subscript"/>
              </w:rPr>
              <w:t>6</w:t>
            </w:r>
            <w:r>
              <w:rPr>
                <w:rFonts w:ascii="仿宋" w:eastAsia="仿宋" w:hAnsi="仿宋" w:hint="eastAsia"/>
                <w:sz w:val="24"/>
                <w:szCs w:val="24"/>
              </w:rPr>
              <w:t>作为代表。</w:t>
            </w:r>
          </w:p>
          <w:p w:rsidR="00AC6E6A" w:rsidRDefault="00CE0DF2">
            <w:pPr>
              <w:jc w:val="center"/>
              <w:rPr>
                <w:rFonts w:eastAsia="楷体_GB2312"/>
                <w:sz w:val="28"/>
                <w:szCs w:val="28"/>
              </w:rPr>
            </w:pPr>
            <w:r>
              <w:rPr>
                <w:rFonts w:eastAsia="楷体_GB2312"/>
                <w:noProof/>
                <w:sz w:val="28"/>
                <w:szCs w:val="28"/>
              </w:rPr>
              <w:lastRenderedPageBreak/>
              <w:drawing>
                <wp:inline distT="0" distB="0" distL="0" distR="0">
                  <wp:extent cx="2282190" cy="208407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282400" cy="2084400"/>
                          </a:xfrm>
                          <a:prstGeom prst="rect">
                            <a:avLst/>
                          </a:prstGeom>
                          <a:noFill/>
                          <a:ln>
                            <a:noFill/>
                          </a:ln>
                          <a:effectLst/>
                        </pic:spPr>
                      </pic:pic>
                    </a:graphicData>
                  </a:graphic>
                </wp:inline>
              </w:drawing>
            </w:r>
          </w:p>
          <w:p w:rsidR="00AC6E6A" w:rsidRDefault="00CE0DF2">
            <w:pPr>
              <w:jc w:val="center"/>
              <w:rPr>
                <w:rFonts w:ascii="仿宋" w:eastAsia="仿宋" w:hAnsi="仿宋"/>
                <w:sz w:val="24"/>
                <w:szCs w:val="24"/>
              </w:rPr>
            </w:pPr>
            <w:r>
              <w:rPr>
                <w:rFonts w:ascii="仿宋" w:eastAsia="仿宋" w:hAnsi="仿宋" w:hint="eastAsia"/>
                <w:sz w:val="24"/>
                <w:szCs w:val="24"/>
              </w:rPr>
              <w:t>图</w:t>
            </w:r>
            <w:r>
              <w:rPr>
                <w:rFonts w:ascii="仿宋" w:eastAsia="仿宋" w:hAnsi="仿宋" w:hint="eastAsia"/>
                <w:sz w:val="24"/>
                <w:szCs w:val="24"/>
              </w:rPr>
              <w:t xml:space="preserve">2. </w:t>
            </w:r>
            <w:r>
              <w:rPr>
                <w:rFonts w:ascii="仿宋" w:eastAsia="仿宋" w:hAnsi="仿宋" w:hint="eastAsia"/>
                <w:sz w:val="24"/>
                <w:szCs w:val="24"/>
              </w:rPr>
              <w:t>卟啉</w:t>
            </w:r>
            <w:r>
              <w:rPr>
                <w:rFonts w:ascii="仿宋" w:eastAsia="仿宋" w:hAnsi="仿宋" w:hint="eastAsia"/>
                <w:sz w:val="24"/>
                <w:szCs w:val="24"/>
              </w:rPr>
              <w:t>-</w:t>
            </w:r>
            <w:r>
              <w:rPr>
                <w:rFonts w:ascii="仿宋" w:eastAsia="仿宋" w:hAnsi="仿宋" w:hint="eastAsia"/>
                <w:sz w:val="24"/>
                <w:szCs w:val="24"/>
              </w:rPr>
              <w:t>铝锂基双离子电池的设计图</w:t>
            </w:r>
          </w:p>
          <w:p w:rsidR="00AC6E6A" w:rsidRDefault="00CE0DF2">
            <w:pPr>
              <w:rPr>
                <w:rFonts w:ascii="仿宋" w:eastAsia="仿宋" w:hAnsi="仿宋"/>
                <w:b/>
                <w:sz w:val="24"/>
                <w:szCs w:val="24"/>
              </w:rPr>
            </w:pPr>
            <w:r>
              <w:rPr>
                <w:rFonts w:ascii="仿宋" w:eastAsia="仿宋" w:hAnsi="仿宋" w:hint="eastAsia"/>
                <w:b/>
                <w:sz w:val="24"/>
                <w:szCs w:val="24"/>
              </w:rPr>
              <w:t>三、电化学性能的研究</w:t>
            </w:r>
          </w:p>
          <w:p w:rsidR="00AC6E6A" w:rsidRDefault="00CE0DF2">
            <w:pPr>
              <w:spacing w:line="360" w:lineRule="auto"/>
              <w:rPr>
                <w:rFonts w:ascii="仿宋" w:eastAsia="仿宋" w:hAnsi="仿宋"/>
                <w:sz w:val="24"/>
                <w:szCs w:val="24"/>
              </w:rPr>
            </w:pPr>
            <w:r>
              <w:rPr>
                <w:rFonts w:ascii="仿宋" w:eastAsia="仿宋" w:hAnsi="仿宋"/>
                <w:sz w:val="24"/>
                <w:szCs w:val="24"/>
              </w:rPr>
              <w:t>（</w:t>
            </w:r>
            <w:r>
              <w:rPr>
                <w:rFonts w:ascii="仿宋" w:eastAsia="仿宋" w:hAnsi="仿宋"/>
                <w:sz w:val="24"/>
                <w:szCs w:val="24"/>
              </w:rPr>
              <w:t>1</w:t>
            </w:r>
            <w:r>
              <w:rPr>
                <w:rFonts w:ascii="仿宋" w:eastAsia="仿宋" w:hAnsi="仿宋"/>
                <w:sz w:val="24"/>
                <w:szCs w:val="24"/>
              </w:rPr>
              <w:t>）</w:t>
            </w:r>
            <w:r>
              <w:rPr>
                <w:rFonts w:ascii="仿宋" w:eastAsia="仿宋" w:hAnsi="仿宋" w:hint="eastAsia"/>
                <w:sz w:val="24"/>
                <w:szCs w:val="24"/>
              </w:rPr>
              <w:t>充放电区间对卟啉</w:t>
            </w:r>
            <w:r>
              <w:rPr>
                <w:rFonts w:ascii="仿宋" w:eastAsia="仿宋" w:hAnsi="仿宋" w:hint="eastAsia"/>
                <w:sz w:val="24"/>
                <w:szCs w:val="24"/>
              </w:rPr>
              <w:t>-</w:t>
            </w:r>
            <w:r>
              <w:rPr>
                <w:rFonts w:ascii="仿宋" w:eastAsia="仿宋" w:hAnsi="仿宋" w:hint="eastAsia"/>
                <w:sz w:val="24"/>
                <w:szCs w:val="24"/>
              </w:rPr>
              <w:t>铝体系的电化学性能的影响研究：</w:t>
            </w:r>
            <w:r>
              <w:rPr>
                <w:rFonts w:ascii="仿宋" w:eastAsia="仿宋" w:hAnsi="仿宋" w:hint="eastAsia"/>
                <w:sz w:val="24"/>
                <w:szCs w:val="24"/>
              </w:rPr>
              <w:t xml:space="preserve"> </w:t>
            </w:r>
            <w:r>
              <w:rPr>
                <w:rFonts w:ascii="仿宋" w:eastAsia="仿宋" w:hAnsi="仿宋" w:hint="eastAsia"/>
                <w:sz w:val="24"/>
                <w:szCs w:val="24"/>
              </w:rPr>
              <w:t>将卟啉正极、铝负极组装成扣式电池，系统研究在不同的电化学反应区间的电化学性能，探讨电势区间对性能的影响。</w:t>
            </w:r>
          </w:p>
          <w:p w:rsidR="00AC6E6A" w:rsidRDefault="00CE0DF2">
            <w:pPr>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）不同电解液（电解质为</w:t>
            </w:r>
            <w:r>
              <w:rPr>
                <w:rFonts w:ascii="仿宋" w:eastAsia="仿宋" w:hAnsi="仿宋" w:hint="eastAsia"/>
                <w:sz w:val="24"/>
                <w:szCs w:val="24"/>
              </w:rPr>
              <w:t>LiPF</w:t>
            </w:r>
            <w:r>
              <w:rPr>
                <w:rFonts w:ascii="仿宋" w:eastAsia="仿宋" w:hAnsi="仿宋" w:hint="eastAsia"/>
                <w:sz w:val="24"/>
                <w:szCs w:val="24"/>
                <w:vertAlign w:val="subscript"/>
              </w:rPr>
              <w:t>6</w:t>
            </w:r>
            <w:r>
              <w:rPr>
                <w:rFonts w:ascii="仿宋" w:eastAsia="仿宋" w:hAnsi="仿宋" w:hint="eastAsia"/>
                <w:sz w:val="24"/>
                <w:szCs w:val="24"/>
              </w:rPr>
              <w:t>,LiClO</w:t>
            </w:r>
            <w:r>
              <w:rPr>
                <w:rFonts w:ascii="仿宋" w:eastAsia="仿宋" w:hAnsi="仿宋" w:hint="eastAsia"/>
                <w:sz w:val="24"/>
                <w:szCs w:val="24"/>
                <w:vertAlign w:val="subscript"/>
              </w:rPr>
              <w:t>4</w:t>
            </w:r>
            <w:r>
              <w:rPr>
                <w:rFonts w:ascii="仿宋" w:eastAsia="仿宋" w:hAnsi="仿宋" w:hint="eastAsia"/>
                <w:sz w:val="24"/>
                <w:szCs w:val="24"/>
              </w:rPr>
              <w:t>,</w:t>
            </w:r>
            <w:r>
              <w:rPr>
                <w:rFonts w:ascii="仿宋" w:eastAsia="仿宋" w:hAnsi="仿宋" w:hint="eastAsia"/>
                <w:sz w:val="24"/>
                <w:szCs w:val="24"/>
              </w:rPr>
              <w:t>和</w:t>
            </w:r>
            <w:r>
              <w:rPr>
                <w:rFonts w:ascii="仿宋" w:eastAsia="仿宋" w:hAnsi="仿宋" w:hint="eastAsia"/>
                <w:sz w:val="24"/>
                <w:szCs w:val="24"/>
              </w:rPr>
              <w:t>LiTFSI</w:t>
            </w:r>
            <w:r>
              <w:rPr>
                <w:rFonts w:ascii="仿宋" w:eastAsia="仿宋" w:hAnsi="仿宋" w:hint="eastAsia"/>
                <w:sz w:val="24"/>
                <w:szCs w:val="24"/>
              </w:rPr>
              <w:t>）对卟啉</w:t>
            </w:r>
            <w:r>
              <w:rPr>
                <w:rFonts w:ascii="仿宋" w:eastAsia="仿宋" w:hAnsi="仿宋" w:hint="eastAsia"/>
                <w:sz w:val="24"/>
                <w:szCs w:val="24"/>
              </w:rPr>
              <w:t>-</w:t>
            </w:r>
            <w:r>
              <w:rPr>
                <w:rFonts w:ascii="仿宋" w:eastAsia="仿宋" w:hAnsi="仿宋" w:hint="eastAsia"/>
                <w:sz w:val="24"/>
                <w:szCs w:val="24"/>
              </w:rPr>
              <w:t>铝体系的电化学性能的影响研究：将卟啉正极、铝负极组装成扣式电池，采取恒流充放电、循环伏安等手段研究电解质类型对电池性能的影响。</w:t>
            </w:r>
          </w:p>
        </w:tc>
      </w:tr>
      <w:tr w:rsidR="00AC6E6A">
        <w:trPr>
          <w:trHeight w:val="2946"/>
          <w:jc w:val="center"/>
        </w:trPr>
        <w:tc>
          <w:tcPr>
            <w:tcW w:w="9366" w:type="dxa"/>
            <w:gridSpan w:val="8"/>
          </w:tcPr>
          <w:p w:rsidR="00AC6E6A" w:rsidRDefault="00CE0DF2">
            <w:pPr>
              <w:rPr>
                <w:rFonts w:eastAsia="楷体_GB2312"/>
                <w:sz w:val="28"/>
                <w:szCs w:val="28"/>
              </w:rPr>
            </w:pPr>
            <w:r>
              <w:rPr>
                <w:rFonts w:eastAsia="楷体_GB2312" w:hint="eastAsia"/>
                <w:sz w:val="28"/>
                <w:szCs w:val="28"/>
              </w:rPr>
              <w:lastRenderedPageBreak/>
              <w:t>年度目标和工作内容（分年度写）</w:t>
            </w:r>
          </w:p>
          <w:p w:rsidR="00AC6E6A" w:rsidRDefault="00CE0DF2">
            <w:pPr>
              <w:rPr>
                <w:rFonts w:ascii="仿宋" w:eastAsia="仿宋" w:hAnsi="仿宋"/>
                <w:b/>
                <w:sz w:val="24"/>
                <w:szCs w:val="24"/>
              </w:rPr>
            </w:pPr>
            <w:r>
              <w:rPr>
                <w:rFonts w:ascii="仿宋" w:eastAsia="仿宋" w:hAnsi="仿宋"/>
                <w:b/>
                <w:sz w:val="24"/>
                <w:szCs w:val="24"/>
              </w:rPr>
              <w:t>2018</w:t>
            </w:r>
            <w:r>
              <w:rPr>
                <w:rFonts w:ascii="仿宋" w:eastAsia="仿宋" w:hAnsi="仿宋" w:hint="eastAsia"/>
                <w:b/>
                <w:sz w:val="24"/>
                <w:szCs w:val="24"/>
              </w:rPr>
              <w:t>年度目标和工作内容：</w:t>
            </w:r>
          </w:p>
          <w:p w:rsidR="00AC6E6A" w:rsidRDefault="00CE0DF2">
            <w:pPr>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）对目标卟啉分子进行系统考察，合成高纯度的</w:t>
            </w:r>
            <w:r>
              <w:rPr>
                <w:rFonts w:ascii="仿宋" w:eastAsia="仿宋" w:hAnsi="仿宋"/>
                <w:sz w:val="24"/>
                <w:szCs w:val="24"/>
              </w:rPr>
              <w:t>5</w:t>
            </w:r>
            <w:r>
              <w:rPr>
                <w:rFonts w:ascii="仿宋" w:eastAsia="仿宋" w:hAnsi="仿宋"/>
                <w:sz w:val="24"/>
                <w:szCs w:val="24"/>
              </w:rPr>
              <w:t>，</w:t>
            </w:r>
            <w:r>
              <w:rPr>
                <w:rFonts w:ascii="仿宋" w:eastAsia="仿宋" w:hAnsi="仿宋"/>
                <w:sz w:val="24"/>
                <w:szCs w:val="24"/>
              </w:rPr>
              <w:t>15-</w:t>
            </w:r>
            <w:r>
              <w:rPr>
                <w:rFonts w:ascii="仿宋" w:eastAsia="仿宋" w:hAnsi="仿宋"/>
                <w:sz w:val="24"/>
                <w:szCs w:val="24"/>
              </w:rPr>
              <w:t>双（乙炔基）</w:t>
            </w:r>
            <w:r>
              <w:rPr>
                <w:rFonts w:ascii="仿宋" w:eastAsia="仿宋" w:hAnsi="仿宋"/>
                <w:sz w:val="24"/>
                <w:szCs w:val="24"/>
              </w:rPr>
              <w:t>-10</w:t>
            </w:r>
            <w:r>
              <w:rPr>
                <w:rFonts w:ascii="仿宋" w:eastAsia="仿宋" w:hAnsi="仿宋"/>
                <w:sz w:val="24"/>
                <w:szCs w:val="24"/>
              </w:rPr>
              <w:t>，</w:t>
            </w:r>
            <w:r>
              <w:rPr>
                <w:rFonts w:ascii="仿宋" w:eastAsia="仿宋" w:hAnsi="仿宋"/>
                <w:sz w:val="24"/>
                <w:szCs w:val="24"/>
              </w:rPr>
              <w:t>20-</w:t>
            </w:r>
            <w:r>
              <w:rPr>
                <w:rFonts w:ascii="仿宋" w:eastAsia="仿宋" w:hAnsi="仿宋"/>
                <w:sz w:val="24"/>
                <w:szCs w:val="24"/>
              </w:rPr>
              <w:t>二苯基</w:t>
            </w:r>
            <w:r>
              <w:rPr>
                <w:rFonts w:ascii="仿宋" w:eastAsia="仿宋" w:hAnsi="仿宋"/>
                <w:sz w:val="24"/>
                <w:szCs w:val="24"/>
              </w:rPr>
              <w:t>卟啉铜</w:t>
            </w:r>
            <w:r>
              <w:rPr>
                <w:rFonts w:ascii="仿宋" w:eastAsia="仿宋" w:hAnsi="仿宋" w:hint="eastAsia"/>
                <w:sz w:val="24"/>
                <w:szCs w:val="24"/>
              </w:rPr>
              <w:t>分子；</w:t>
            </w:r>
          </w:p>
          <w:p w:rsidR="00AC6E6A" w:rsidRDefault="00CE0DF2">
            <w:pPr>
              <w:spacing w:line="360" w:lineRule="auto"/>
              <w:rPr>
                <w:rFonts w:ascii="仿宋" w:eastAsia="仿宋" w:hAnsi="仿宋"/>
                <w:sz w:val="24"/>
                <w:szCs w:val="24"/>
              </w:rPr>
            </w:pPr>
            <w:r>
              <w:rPr>
                <w:rFonts w:ascii="仿宋" w:eastAsia="仿宋" w:hAnsi="仿宋"/>
                <w:sz w:val="24"/>
                <w:szCs w:val="24"/>
              </w:rPr>
              <w:t>（</w:t>
            </w:r>
            <w:r>
              <w:rPr>
                <w:rFonts w:ascii="仿宋" w:eastAsia="仿宋" w:hAnsi="仿宋"/>
                <w:sz w:val="24"/>
                <w:szCs w:val="24"/>
              </w:rPr>
              <w:t>2</w:t>
            </w:r>
            <w:r>
              <w:rPr>
                <w:rFonts w:ascii="仿宋" w:eastAsia="仿宋" w:hAnsi="仿宋"/>
                <w:sz w:val="24"/>
                <w:szCs w:val="24"/>
              </w:rPr>
              <w:t>）</w:t>
            </w:r>
            <w:r>
              <w:rPr>
                <w:rFonts w:ascii="仿宋" w:eastAsia="仿宋" w:hAnsi="仿宋" w:hint="eastAsia"/>
                <w:sz w:val="24"/>
                <w:szCs w:val="24"/>
              </w:rPr>
              <w:t>制备成卟啉</w:t>
            </w:r>
            <w:r>
              <w:rPr>
                <w:rFonts w:ascii="仿宋" w:eastAsia="仿宋" w:hAnsi="仿宋" w:hint="eastAsia"/>
                <w:sz w:val="24"/>
                <w:szCs w:val="24"/>
              </w:rPr>
              <w:t>-</w:t>
            </w:r>
            <w:r>
              <w:rPr>
                <w:rFonts w:ascii="仿宋" w:eastAsia="仿宋" w:hAnsi="仿宋" w:hint="eastAsia"/>
                <w:sz w:val="24"/>
                <w:szCs w:val="24"/>
              </w:rPr>
              <w:t>铝双离子电池，研究部分电化学区间于电化学储能性能的关系。</w:t>
            </w:r>
          </w:p>
          <w:p w:rsidR="00AC6E6A" w:rsidRDefault="00CE0DF2">
            <w:pPr>
              <w:rPr>
                <w:rFonts w:ascii="仿宋" w:eastAsia="仿宋" w:hAnsi="仿宋"/>
                <w:b/>
                <w:sz w:val="24"/>
                <w:szCs w:val="24"/>
              </w:rPr>
            </w:pPr>
            <w:r>
              <w:rPr>
                <w:rFonts w:ascii="仿宋" w:eastAsia="仿宋" w:hAnsi="仿宋" w:hint="eastAsia"/>
                <w:b/>
                <w:sz w:val="24"/>
                <w:szCs w:val="24"/>
              </w:rPr>
              <w:t>2019</w:t>
            </w:r>
            <w:r>
              <w:rPr>
                <w:rFonts w:ascii="仿宋" w:eastAsia="仿宋" w:hAnsi="仿宋" w:hint="eastAsia"/>
                <w:b/>
                <w:sz w:val="24"/>
                <w:szCs w:val="24"/>
              </w:rPr>
              <w:t>年度目标和工作内容：</w:t>
            </w:r>
          </w:p>
          <w:p w:rsidR="00AC6E6A" w:rsidRDefault="00CE0DF2">
            <w:pPr>
              <w:spacing w:line="360" w:lineRule="auto"/>
              <w:rPr>
                <w:rFonts w:ascii="仿宋" w:eastAsia="仿宋" w:hAnsi="仿宋"/>
                <w:sz w:val="24"/>
                <w:szCs w:val="24"/>
              </w:rPr>
            </w:pPr>
            <w:r>
              <w:rPr>
                <w:rFonts w:ascii="仿宋" w:eastAsia="仿宋" w:hAnsi="仿宋"/>
                <w:sz w:val="24"/>
                <w:szCs w:val="24"/>
              </w:rPr>
              <w:t>（</w:t>
            </w:r>
            <w:r>
              <w:rPr>
                <w:rFonts w:ascii="仿宋" w:eastAsia="仿宋" w:hAnsi="仿宋"/>
                <w:sz w:val="24"/>
                <w:szCs w:val="24"/>
              </w:rPr>
              <w:t>1</w:t>
            </w:r>
            <w:r>
              <w:rPr>
                <w:rFonts w:ascii="仿宋" w:eastAsia="仿宋" w:hAnsi="仿宋"/>
                <w:sz w:val="24"/>
                <w:szCs w:val="24"/>
              </w:rPr>
              <w:t>）</w:t>
            </w:r>
            <w:r>
              <w:rPr>
                <w:rFonts w:ascii="仿宋" w:eastAsia="仿宋" w:hAnsi="仿宋" w:hint="eastAsia"/>
                <w:sz w:val="24"/>
                <w:szCs w:val="24"/>
              </w:rPr>
              <w:t>完善电化学区间对电化学储能性能的关系，分析不同电化学区间与卟啉电极的电化学反应、储能之间的内在联系；</w:t>
            </w:r>
          </w:p>
          <w:p w:rsidR="00AC6E6A" w:rsidRDefault="00CE0DF2">
            <w:pPr>
              <w:spacing w:line="360" w:lineRule="auto"/>
              <w:rPr>
                <w:rFonts w:ascii="仿宋" w:eastAsia="仿宋" w:hAnsi="仿宋"/>
                <w:sz w:val="24"/>
                <w:szCs w:val="24"/>
              </w:rPr>
            </w:pPr>
            <w:r>
              <w:rPr>
                <w:rFonts w:ascii="仿宋" w:eastAsia="仿宋" w:hAnsi="仿宋"/>
                <w:sz w:val="24"/>
                <w:szCs w:val="24"/>
              </w:rPr>
              <w:t>（</w:t>
            </w:r>
            <w:r>
              <w:rPr>
                <w:rFonts w:ascii="仿宋" w:eastAsia="仿宋" w:hAnsi="仿宋"/>
                <w:sz w:val="24"/>
                <w:szCs w:val="24"/>
              </w:rPr>
              <w:t>2</w:t>
            </w:r>
            <w:r>
              <w:rPr>
                <w:rFonts w:ascii="仿宋" w:eastAsia="仿宋" w:hAnsi="仿宋"/>
                <w:sz w:val="24"/>
                <w:szCs w:val="24"/>
              </w:rPr>
              <w:t>）</w:t>
            </w:r>
            <w:r>
              <w:rPr>
                <w:rFonts w:ascii="仿宋" w:eastAsia="仿宋" w:hAnsi="仿宋" w:hint="eastAsia"/>
                <w:sz w:val="24"/>
                <w:szCs w:val="24"/>
              </w:rPr>
              <w:t>研究</w:t>
            </w:r>
            <w:r>
              <w:rPr>
                <w:rFonts w:ascii="仿宋" w:eastAsia="仿宋" w:hAnsi="仿宋" w:hint="eastAsia"/>
                <w:sz w:val="24"/>
                <w:szCs w:val="24"/>
              </w:rPr>
              <w:t>LiPF</w:t>
            </w:r>
            <w:r>
              <w:rPr>
                <w:rFonts w:ascii="仿宋" w:eastAsia="仿宋" w:hAnsi="仿宋" w:hint="eastAsia"/>
                <w:sz w:val="24"/>
                <w:szCs w:val="24"/>
                <w:vertAlign w:val="subscript"/>
              </w:rPr>
              <w:t>6</w:t>
            </w:r>
            <w:r>
              <w:rPr>
                <w:rFonts w:ascii="仿宋" w:eastAsia="仿宋" w:hAnsi="仿宋" w:hint="eastAsia"/>
                <w:sz w:val="24"/>
                <w:szCs w:val="24"/>
              </w:rPr>
              <w:t>,LiClO</w:t>
            </w:r>
            <w:r>
              <w:rPr>
                <w:rFonts w:ascii="仿宋" w:eastAsia="仿宋" w:hAnsi="仿宋" w:hint="eastAsia"/>
                <w:sz w:val="24"/>
                <w:szCs w:val="24"/>
                <w:vertAlign w:val="subscript"/>
              </w:rPr>
              <w:t>4</w:t>
            </w:r>
            <w:r>
              <w:rPr>
                <w:rFonts w:ascii="仿宋" w:eastAsia="仿宋" w:hAnsi="仿宋" w:hint="eastAsia"/>
                <w:sz w:val="24"/>
                <w:szCs w:val="24"/>
              </w:rPr>
              <w:t>,</w:t>
            </w:r>
            <w:r>
              <w:rPr>
                <w:rFonts w:ascii="仿宋" w:eastAsia="仿宋" w:hAnsi="仿宋" w:hint="eastAsia"/>
                <w:sz w:val="24"/>
                <w:szCs w:val="24"/>
              </w:rPr>
              <w:t>和</w:t>
            </w:r>
            <w:r>
              <w:rPr>
                <w:rFonts w:ascii="仿宋" w:eastAsia="仿宋" w:hAnsi="仿宋" w:hint="eastAsia"/>
                <w:sz w:val="24"/>
                <w:szCs w:val="24"/>
              </w:rPr>
              <w:t>LiTFSI</w:t>
            </w:r>
            <w:r>
              <w:rPr>
                <w:rFonts w:ascii="仿宋" w:eastAsia="仿宋" w:hAnsi="仿宋" w:hint="eastAsia"/>
                <w:sz w:val="24"/>
                <w:szCs w:val="24"/>
              </w:rPr>
              <w:t>三种不同电解质与卟啉</w:t>
            </w:r>
            <w:r>
              <w:rPr>
                <w:rFonts w:ascii="仿宋" w:eastAsia="仿宋" w:hAnsi="仿宋" w:hint="eastAsia"/>
                <w:sz w:val="24"/>
                <w:szCs w:val="24"/>
              </w:rPr>
              <w:t>-</w:t>
            </w:r>
            <w:r>
              <w:rPr>
                <w:rFonts w:ascii="仿宋" w:eastAsia="仿宋" w:hAnsi="仿宋" w:hint="eastAsia"/>
                <w:sz w:val="24"/>
                <w:szCs w:val="24"/>
              </w:rPr>
              <w:t>铝双离子电池的电化学性能的关系；</w:t>
            </w:r>
          </w:p>
          <w:p w:rsidR="00AC6E6A" w:rsidRDefault="00CE0DF2">
            <w:pPr>
              <w:spacing w:line="360"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）项目的总结，资料整理。</w:t>
            </w:r>
          </w:p>
        </w:tc>
      </w:tr>
      <w:tr w:rsidR="00AC6E6A">
        <w:trPr>
          <w:trHeight w:val="2476"/>
          <w:jc w:val="center"/>
        </w:trPr>
        <w:tc>
          <w:tcPr>
            <w:tcW w:w="9366" w:type="dxa"/>
            <w:gridSpan w:val="8"/>
          </w:tcPr>
          <w:p w:rsidR="00AC6E6A" w:rsidRDefault="00CE0DF2">
            <w:pPr>
              <w:rPr>
                <w:rFonts w:eastAsia="楷体_GB2312"/>
                <w:sz w:val="28"/>
                <w:szCs w:val="28"/>
              </w:rPr>
            </w:pPr>
            <w:r>
              <w:rPr>
                <w:rFonts w:eastAsia="楷体_GB2312" w:hint="eastAsia"/>
                <w:sz w:val="28"/>
                <w:szCs w:val="28"/>
              </w:rPr>
              <w:lastRenderedPageBreak/>
              <w:t>指导教师意见</w:t>
            </w:r>
          </w:p>
          <w:p w:rsidR="00AC6E6A" w:rsidRDefault="00AC6E6A">
            <w:pPr>
              <w:rPr>
                <w:rFonts w:eastAsia="楷体_GB2312"/>
                <w:sz w:val="28"/>
                <w:szCs w:val="28"/>
              </w:rPr>
            </w:pPr>
          </w:p>
          <w:p w:rsidR="00AC6E6A" w:rsidRDefault="00AC6E6A">
            <w:pPr>
              <w:rPr>
                <w:rFonts w:eastAsia="楷体_GB2312"/>
                <w:sz w:val="28"/>
                <w:szCs w:val="28"/>
              </w:rPr>
            </w:pPr>
          </w:p>
          <w:p w:rsidR="00AC6E6A" w:rsidRDefault="00AC6E6A">
            <w:pPr>
              <w:rPr>
                <w:rFonts w:eastAsia="楷体_GB2312"/>
                <w:sz w:val="28"/>
                <w:szCs w:val="28"/>
              </w:rPr>
            </w:pPr>
          </w:p>
          <w:p w:rsidR="00AC6E6A" w:rsidRDefault="00AC6E6A">
            <w:pPr>
              <w:rPr>
                <w:rFonts w:eastAsia="楷体_GB2312"/>
                <w:sz w:val="28"/>
                <w:szCs w:val="28"/>
              </w:rPr>
            </w:pPr>
          </w:p>
          <w:p w:rsidR="00AC6E6A" w:rsidRDefault="00AC6E6A">
            <w:pPr>
              <w:rPr>
                <w:rFonts w:eastAsia="楷体_GB2312"/>
                <w:sz w:val="28"/>
                <w:szCs w:val="28"/>
              </w:rPr>
            </w:pPr>
          </w:p>
          <w:p w:rsidR="00AC6E6A" w:rsidRDefault="00AC6E6A">
            <w:pPr>
              <w:rPr>
                <w:rFonts w:eastAsia="楷体_GB2312"/>
                <w:sz w:val="28"/>
                <w:szCs w:val="28"/>
              </w:rPr>
            </w:pPr>
          </w:p>
          <w:p w:rsidR="00AC6E6A" w:rsidRDefault="00CE0DF2">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AC6E6A">
        <w:trPr>
          <w:trHeight w:val="2476"/>
          <w:jc w:val="center"/>
        </w:trPr>
        <w:tc>
          <w:tcPr>
            <w:tcW w:w="9366" w:type="dxa"/>
            <w:gridSpan w:val="8"/>
          </w:tcPr>
          <w:p w:rsidR="00AC6E6A" w:rsidRDefault="00CE0DF2">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AC6E6A" w:rsidRDefault="00AC6E6A">
            <w:pPr>
              <w:rPr>
                <w:rFonts w:eastAsia="楷体_GB2312"/>
                <w:sz w:val="28"/>
                <w:szCs w:val="28"/>
              </w:rPr>
            </w:pPr>
          </w:p>
          <w:p w:rsidR="00AC6E6A" w:rsidRDefault="00AC6E6A">
            <w:pPr>
              <w:rPr>
                <w:rFonts w:eastAsia="楷体_GB2312"/>
                <w:sz w:val="28"/>
                <w:szCs w:val="28"/>
              </w:rPr>
            </w:pPr>
          </w:p>
          <w:p w:rsidR="00AC6E6A" w:rsidRDefault="00AC6E6A">
            <w:pPr>
              <w:rPr>
                <w:rFonts w:eastAsia="楷体_GB2312"/>
                <w:sz w:val="28"/>
                <w:szCs w:val="28"/>
              </w:rPr>
            </w:pPr>
          </w:p>
          <w:p w:rsidR="00AC6E6A" w:rsidRDefault="00AC6E6A">
            <w:pPr>
              <w:rPr>
                <w:rFonts w:eastAsia="楷体_GB2312"/>
                <w:sz w:val="28"/>
                <w:szCs w:val="28"/>
              </w:rPr>
            </w:pPr>
          </w:p>
          <w:p w:rsidR="00AC6E6A" w:rsidRDefault="00AC6E6A">
            <w:pPr>
              <w:rPr>
                <w:rFonts w:eastAsia="楷体_GB2312"/>
                <w:sz w:val="28"/>
                <w:szCs w:val="28"/>
              </w:rPr>
            </w:pPr>
          </w:p>
          <w:p w:rsidR="00AC6E6A" w:rsidRDefault="00AC6E6A">
            <w:pPr>
              <w:rPr>
                <w:rFonts w:eastAsia="楷体_GB2312"/>
                <w:sz w:val="28"/>
                <w:szCs w:val="28"/>
              </w:rPr>
            </w:pPr>
          </w:p>
          <w:p w:rsidR="00AC6E6A" w:rsidRDefault="00CE0DF2">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AC6E6A" w:rsidRDefault="00AC6E6A">
      <w:pPr>
        <w:rPr>
          <w:sz w:val="28"/>
          <w:szCs w:val="28"/>
        </w:rPr>
      </w:pPr>
    </w:p>
    <w:sectPr w:rsidR="00AC6E6A">
      <w:headerReference w:type="even" r:id="rId12"/>
      <w:headerReference w:type="default" r:id="rId13"/>
      <w:footerReference w:type="even" r:id="rId14"/>
      <w:footerReference w:type="default" r:id="rId15"/>
      <w:headerReference w:type="first" r:id="rId16"/>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DF2" w:rsidRDefault="00CE0DF2">
      <w:pPr>
        <w:spacing w:after="0"/>
      </w:pPr>
      <w:r>
        <w:separator/>
      </w:r>
    </w:p>
  </w:endnote>
  <w:endnote w:type="continuationSeparator" w:id="0">
    <w:p w:rsidR="00CE0DF2" w:rsidRDefault="00CE0D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E6A" w:rsidRDefault="00AC6E6A">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E6A" w:rsidRDefault="00AC6E6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DF2" w:rsidRDefault="00CE0DF2">
      <w:pPr>
        <w:spacing w:after="0"/>
      </w:pPr>
      <w:r>
        <w:separator/>
      </w:r>
    </w:p>
  </w:footnote>
  <w:footnote w:type="continuationSeparator" w:id="0">
    <w:p w:rsidR="00CE0DF2" w:rsidRDefault="00CE0D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E6A" w:rsidRDefault="00AC6E6A">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E6A" w:rsidRDefault="00AC6E6A">
    <w:pPr>
      <w:pStyle w:val="af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E6A" w:rsidRDefault="00AC6E6A">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42766"/>
    <w:multiLevelType w:val="multilevel"/>
    <w:tmpl w:val="03742766"/>
    <w:lvl w:ilvl="0">
      <w:start w:val="1"/>
      <w:numFmt w:val="decimal"/>
      <w:lvlText w:val="(%1)"/>
      <w:lvlJc w:val="left"/>
      <w:pPr>
        <w:ind w:left="900" w:hanging="72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abstractNum w:abstractNumId="1" w15:restartNumberingAfterBreak="0">
    <w:nsid w:val="0A9F143F"/>
    <w:multiLevelType w:val="multilevel"/>
    <w:tmpl w:val="0A9F143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FD7BBB"/>
    <w:multiLevelType w:val="multilevel"/>
    <w:tmpl w:val="59FD7BBB"/>
    <w:lvl w:ilvl="0">
      <w:start w:val="1"/>
      <w:numFmt w:val="decimal"/>
      <w:lvlText w:val="（%1）"/>
      <w:lvlJc w:val="left"/>
      <w:pPr>
        <w:ind w:left="1287" w:hanging="7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 w15:restartNumberingAfterBreak="0">
    <w:nsid w:val="681A6B76"/>
    <w:multiLevelType w:val="multilevel"/>
    <w:tmpl w:val="681A6B76"/>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006"/>
    <w:rsid w:val="0002033E"/>
    <w:rsid w:val="00022816"/>
    <w:rsid w:val="00064254"/>
    <w:rsid w:val="00071034"/>
    <w:rsid w:val="000837FC"/>
    <w:rsid w:val="0010248D"/>
    <w:rsid w:val="0011785C"/>
    <w:rsid w:val="00141BE2"/>
    <w:rsid w:val="00180B1E"/>
    <w:rsid w:val="001A1E31"/>
    <w:rsid w:val="001A7E3F"/>
    <w:rsid w:val="00280465"/>
    <w:rsid w:val="00290C0F"/>
    <w:rsid w:val="002954BF"/>
    <w:rsid w:val="002B0CD8"/>
    <w:rsid w:val="002C7AD9"/>
    <w:rsid w:val="00325BF9"/>
    <w:rsid w:val="00362C29"/>
    <w:rsid w:val="003A0580"/>
    <w:rsid w:val="003A0CF7"/>
    <w:rsid w:val="003C6EF5"/>
    <w:rsid w:val="003D26BF"/>
    <w:rsid w:val="00437653"/>
    <w:rsid w:val="0044184C"/>
    <w:rsid w:val="004559F0"/>
    <w:rsid w:val="00462B06"/>
    <w:rsid w:val="004840FC"/>
    <w:rsid w:val="0049146D"/>
    <w:rsid w:val="004C10C8"/>
    <w:rsid w:val="004F667F"/>
    <w:rsid w:val="00501AD3"/>
    <w:rsid w:val="00507093"/>
    <w:rsid w:val="00514250"/>
    <w:rsid w:val="00566BF4"/>
    <w:rsid w:val="00575EEE"/>
    <w:rsid w:val="005D6006"/>
    <w:rsid w:val="0060546A"/>
    <w:rsid w:val="006537AF"/>
    <w:rsid w:val="006B3467"/>
    <w:rsid w:val="007144AC"/>
    <w:rsid w:val="00723BF7"/>
    <w:rsid w:val="00743A06"/>
    <w:rsid w:val="00762359"/>
    <w:rsid w:val="007876F0"/>
    <w:rsid w:val="007901A6"/>
    <w:rsid w:val="007A53E0"/>
    <w:rsid w:val="007F6953"/>
    <w:rsid w:val="0084047C"/>
    <w:rsid w:val="00874A72"/>
    <w:rsid w:val="008B536B"/>
    <w:rsid w:val="008F1972"/>
    <w:rsid w:val="00903AF2"/>
    <w:rsid w:val="00925DCE"/>
    <w:rsid w:val="009327CA"/>
    <w:rsid w:val="00961082"/>
    <w:rsid w:val="00962C4D"/>
    <w:rsid w:val="00995056"/>
    <w:rsid w:val="009A43DE"/>
    <w:rsid w:val="009A562B"/>
    <w:rsid w:val="009D050C"/>
    <w:rsid w:val="009E3D76"/>
    <w:rsid w:val="009F5CCC"/>
    <w:rsid w:val="00A01DAA"/>
    <w:rsid w:val="00A05C7D"/>
    <w:rsid w:val="00A243F5"/>
    <w:rsid w:val="00A33962"/>
    <w:rsid w:val="00A528A6"/>
    <w:rsid w:val="00A57B78"/>
    <w:rsid w:val="00A90719"/>
    <w:rsid w:val="00AC6E6A"/>
    <w:rsid w:val="00AC7A7D"/>
    <w:rsid w:val="00AD0268"/>
    <w:rsid w:val="00B03C2C"/>
    <w:rsid w:val="00B11AA2"/>
    <w:rsid w:val="00B1794E"/>
    <w:rsid w:val="00B24B75"/>
    <w:rsid w:val="00B42E6A"/>
    <w:rsid w:val="00B93729"/>
    <w:rsid w:val="00B96656"/>
    <w:rsid w:val="00C0205A"/>
    <w:rsid w:val="00C07923"/>
    <w:rsid w:val="00C10F2A"/>
    <w:rsid w:val="00C17C63"/>
    <w:rsid w:val="00C57DBF"/>
    <w:rsid w:val="00C75364"/>
    <w:rsid w:val="00CB4F50"/>
    <w:rsid w:val="00CE0DF2"/>
    <w:rsid w:val="00CE3EE4"/>
    <w:rsid w:val="00D82837"/>
    <w:rsid w:val="00D85C93"/>
    <w:rsid w:val="00DE5A9B"/>
    <w:rsid w:val="00E43EDF"/>
    <w:rsid w:val="00E815C8"/>
    <w:rsid w:val="00E85793"/>
    <w:rsid w:val="00E871AE"/>
    <w:rsid w:val="00E94A01"/>
    <w:rsid w:val="00ED1B2E"/>
    <w:rsid w:val="00ED7CFC"/>
    <w:rsid w:val="00EE1F4D"/>
    <w:rsid w:val="00EF7FAB"/>
    <w:rsid w:val="00F43428"/>
    <w:rsid w:val="00F47E27"/>
    <w:rsid w:val="00F8248D"/>
    <w:rsid w:val="00F90666"/>
    <w:rsid w:val="00FA0401"/>
    <w:rsid w:val="00FA37E7"/>
    <w:rsid w:val="00FC2D77"/>
    <w:rsid w:val="00FC339C"/>
    <w:rsid w:val="4A7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BE065D8-3E8B-4FF3-BCCA-9F041705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paragraph" w:styleId="af7">
    <w:name w:val="Title"/>
    <w:basedOn w:val="a"/>
    <w:next w:val="a"/>
    <w:link w:val="af8"/>
    <w:uiPriority w:val="10"/>
    <w:qFormat/>
    <w:pPr>
      <w:widowControl w:val="0"/>
      <w:adjustRightInd/>
      <w:snapToGrid/>
      <w:spacing w:before="240" w:after="60"/>
      <w:jc w:val="center"/>
      <w:outlineLvl w:val="0"/>
    </w:pPr>
    <w:rPr>
      <w:rFonts w:ascii="Cambria" w:eastAsia="宋体" w:hAnsi="Cambria"/>
      <w:b/>
      <w:bCs/>
      <w:kern w:val="2"/>
      <w:sz w:val="32"/>
      <w:szCs w:val="32"/>
    </w:rPr>
  </w:style>
  <w:style w:type="character" w:styleId="af9">
    <w:name w:val="page number"/>
    <w:uiPriority w:val="99"/>
    <w:qFormat/>
    <w:rPr>
      <w:rFonts w:ascii="Arial" w:hAnsi="Arial" w:cs="Verdana"/>
      <w:b/>
      <w:sz w:val="28"/>
      <w:szCs w:val="28"/>
      <w:lang w:val="en-US" w:eastAsia="en-US" w:bidi="ar-SA"/>
    </w:rPr>
  </w:style>
  <w:style w:type="character" w:styleId="afa">
    <w:name w:val="FollowedHyperlink"/>
    <w:uiPriority w:val="99"/>
    <w:qFormat/>
    <w:rPr>
      <w:rFonts w:ascii="Arial" w:hAnsi="Arial" w:cs="Verdana"/>
      <w:b/>
      <w:color w:val="800080"/>
      <w:sz w:val="28"/>
      <w:szCs w:val="28"/>
      <w:u w:val="single"/>
      <w:lang w:val="en-US" w:eastAsia="en-US" w:bidi="ar-SA"/>
    </w:rPr>
  </w:style>
  <w:style w:type="character" w:styleId="afb">
    <w:name w:val="Emphasis"/>
    <w:uiPriority w:val="99"/>
    <w:qFormat/>
    <w:rPr>
      <w:rFonts w:ascii="Arial" w:hAnsi="Arial" w:cs="Verdana"/>
      <w:b/>
      <w:color w:val="CC0000"/>
      <w:sz w:val="28"/>
      <w:szCs w:val="28"/>
      <w:lang w:val="en-US" w:eastAsia="en-US" w:bidi="ar-SA"/>
    </w:rPr>
  </w:style>
  <w:style w:type="character" w:styleId="afc">
    <w:name w:val="Hyperlink"/>
    <w:uiPriority w:val="99"/>
    <w:qFormat/>
    <w:rPr>
      <w:rFonts w:ascii="Arial" w:hAnsi="Arial" w:cs="Verdana"/>
      <w:b/>
      <w:color w:val="000000"/>
      <w:sz w:val="28"/>
      <w:szCs w:val="28"/>
      <w:u w:val="none"/>
      <w:lang w:val="en-US" w:eastAsia="en-US" w:bidi="ar-SA"/>
    </w:rPr>
  </w:style>
  <w:style w:type="character" w:styleId="afd">
    <w:name w:val="annotation reference"/>
    <w:uiPriority w:val="99"/>
    <w:qFormat/>
    <w:rPr>
      <w:rFonts w:ascii="Arial" w:hAnsi="Arial" w:cs="Verdana"/>
      <w:b/>
      <w:sz w:val="21"/>
      <w:szCs w:val="21"/>
      <w:lang w:val="en-US" w:eastAsia="en-US" w:bidi="ar-SA"/>
    </w:rPr>
  </w:style>
  <w:style w:type="character" w:styleId="afe">
    <w:name w:val="footnote reference"/>
    <w:uiPriority w:val="99"/>
    <w:qFormat/>
    <w:rPr>
      <w:rFonts w:ascii="Arial" w:hAnsi="Arial" w:cs="Verdana"/>
      <w:b/>
      <w:sz w:val="28"/>
      <w:szCs w:val="28"/>
      <w:vertAlign w:val="superscript"/>
      <w:lang w:val="en-US" w:eastAsia="en-US" w:bidi="ar-SA"/>
    </w:rPr>
  </w:style>
  <w:style w:type="table" w:styleId="af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f0">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customStyle="1" w:styleId="11">
    <w:name w:val="列表段落1"/>
    <w:basedOn w:val="a"/>
    <w:uiPriority w:val="34"/>
    <w:qFormat/>
    <w:pPr>
      <w:ind w:firstLineChars="200" w:firstLine="420"/>
    </w:pPr>
  </w:style>
  <w:style w:type="character" w:customStyle="1" w:styleId="af8">
    <w:name w:val="标题 字符"/>
    <w:basedOn w:val="a0"/>
    <w:link w:val="af7"/>
    <w:uiPriority w:val="10"/>
    <w:rPr>
      <w:rFonts w:ascii="Cambria"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A39A21-0448-4E7B-B4A6-63A843DD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561</Words>
  <Characters>3203</Characters>
  <Application>Microsoft Office Word</Application>
  <DocSecurity>0</DocSecurity>
  <Lines>26</Lines>
  <Paragraphs>7</Paragraphs>
  <ScaleCrop>false</ScaleCrop>
  <Company>china</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103</cp:revision>
  <cp:lastPrinted>2018-03-14T06:43:00Z</cp:lastPrinted>
  <dcterms:created xsi:type="dcterms:W3CDTF">2017-12-12T00:44:00Z</dcterms:created>
  <dcterms:modified xsi:type="dcterms:W3CDTF">2020-03-16T08:06:00Z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