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5B87" w:rsidRDefault="00115B87">
      <w:pPr>
        <w:spacing w:line="480" w:lineRule="exact"/>
        <w:rPr>
          <w:b/>
          <w:sz w:val="44"/>
          <w:szCs w:val="44"/>
        </w:rPr>
      </w:pPr>
    </w:p>
    <w:p w:rsidR="00115B87" w:rsidRDefault="00400BFB">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115B87" w:rsidRDefault="00115B87"/>
    <w:tbl>
      <w:tblPr>
        <w:tblStyle w:val="afd"/>
        <w:tblW w:w="9854" w:type="dxa"/>
        <w:tblLayout w:type="fixed"/>
        <w:tblLook w:val="04A0" w:firstRow="1" w:lastRow="0" w:firstColumn="1" w:lastColumn="0" w:noHBand="0" w:noVBand="1"/>
      </w:tblPr>
      <w:tblGrid>
        <w:gridCol w:w="4927"/>
        <w:gridCol w:w="4927"/>
      </w:tblGrid>
      <w:tr w:rsidR="00115B87">
        <w:tc>
          <w:tcPr>
            <w:tcW w:w="4927" w:type="dxa"/>
          </w:tcPr>
          <w:p w:rsidR="00115B87" w:rsidRDefault="00400BFB">
            <w:r>
              <w:rPr>
                <w:rFonts w:hint="eastAsia"/>
              </w:rPr>
              <w:t>项目名称</w:t>
            </w:r>
          </w:p>
        </w:tc>
        <w:tc>
          <w:tcPr>
            <w:tcW w:w="4927" w:type="dxa"/>
          </w:tcPr>
          <w:p w:rsidR="00115B87" w:rsidRDefault="00400BFB">
            <w:pPr>
              <w:jc w:val="center"/>
              <w:rPr>
                <w:sz w:val="28"/>
                <w:szCs w:val="28"/>
              </w:rPr>
            </w:pPr>
            <w:r>
              <w:rPr>
                <w:rFonts w:ascii="黑体" w:eastAsia="黑体" w:hAnsi="黑体"/>
                <w:b/>
                <w:sz w:val="28"/>
                <w:szCs w:val="28"/>
              </w:rPr>
              <w:t>BSA</w:t>
            </w:r>
            <w:r>
              <w:rPr>
                <w:rFonts w:ascii="黑体" w:eastAsia="黑体" w:hAnsi="黑体"/>
                <w:b/>
                <w:sz w:val="28"/>
                <w:szCs w:val="28"/>
              </w:rPr>
              <w:t>或脂肪酸预孵育的多壁碳纳米管引起不同的内质网应激</w:t>
            </w:r>
            <w:r>
              <w:rPr>
                <w:rFonts w:ascii="黑体" w:eastAsia="黑体" w:hAnsi="黑体"/>
                <w:b/>
                <w:sz w:val="28"/>
                <w:szCs w:val="28"/>
              </w:rPr>
              <w:t>-</w:t>
            </w:r>
            <w:r>
              <w:rPr>
                <w:rFonts w:ascii="黑体" w:eastAsia="黑体" w:hAnsi="黑体"/>
                <w:b/>
                <w:sz w:val="28"/>
                <w:szCs w:val="28"/>
              </w:rPr>
              <w:t>自噬反应</w:t>
            </w:r>
          </w:p>
          <w:p w:rsidR="00115B87" w:rsidRDefault="00115B87"/>
        </w:tc>
      </w:tr>
      <w:tr w:rsidR="00115B87">
        <w:tc>
          <w:tcPr>
            <w:tcW w:w="4927" w:type="dxa"/>
          </w:tcPr>
          <w:p w:rsidR="00115B87" w:rsidRDefault="00400BFB">
            <w:r>
              <w:rPr>
                <w:rFonts w:hint="eastAsia"/>
              </w:rPr>
              <w:t>项目类别</w:t>
            </w:r>
          </w:p>
        </w:tc>
        <w:tc>
          <w:tcPr>
            <w:tcW w:w="4927" w:type="dxa"/>
          </w:tcPr>
          <w:p w:rsidR="00115B87" w:rsidRDefault="00400BFB">
            <w:r>
              <w:rPr>
                <w:rFonts w:hint="eastAsia"/>
              </w:rPr>
              <w:t>创新训练项目</w:t>
            </w:r>
            <w:r>
              <w:rPr>
                <w:rFonts w:eastAsia="楷体_GB2312"/>
                <w:sz w:val="44"/>
                <w:szCs w:val="44"/>
              </w:rPr>
              <w:sym w:font="Wingdings" w:char="F0FE"/>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115B87">
        <w:tc>
          <w:tcPr>
            <w:tcW w:w="4927" w:type="dxa"/>
          </w:tcPr>
          <w:p w:rsidR="00115B87" w:rsidRDefault="00400BFB">
            <w:r>
              <w:rPr>
                <w:rFonts w:hint="eastAsia"/>
              </w:rPr>
              <w:t>项目科类</w:t>
            </w:r>
          </w:p>
        </w:tc>
        <w:tc>
          <w:tcPr>
            <w:tcW w:w="4927" w:type="dxa"/>
          </w:tcPr>
          <w:p w:rsidR="00115B87" w:rsidRDefault="00400BFB">
            <w:r>
              <w:rPr>
                <w:rFonts w:hint="eastAsia"/>
              </w:rPr>
              <w:t>文科类</w:t>
            </w:r>
            <w:r>
              <w:rPr>
                <w:rFonts w:eastAsia="楷体_GB2312"/>
                <w:sz w:val="44"/>
                <w:szCs w:val="44"/>
              </w:rPr>
              <w:sym w:font="Wingdings" w:char="F0A8"/>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sym w:font="Wingdings" w:char="F0FE"/>
            </w:r>
            <w:r>
              <w:rPr>
                <w:rFonts w:eastAsia="楷体_GB2312"/>
                <w:sz w:val="44"/>
                <w:szCs w:val="44"/>
              </w:rPr>
              <w:t xml:space="preserve"> </w:t>
            </w:r>
          </w:p>
        </w:tc>
      </w:tr>
      <w:tr w:rsidR="00115B87">
        <w:trPr>
          <w:trHeight w:val="1026"/>
        </w:trPr>
        <w:tc>
          <w:tcPr>
            <w:tcW w:w="4927" w:type="dxa"/>
          </w:tcPr>
          <w:p w:rsidR="00115B87" w:rsidRDefault="00400BFB">
            <w:r>
              <w:rPr>
                <w:rFonts w:hint="eastAsia"/>
              </w:rPr>
              <w:t>项目级别</w:t>
            </w:r>
          </w:p>
        </w:tc>
        <w:tc>
          <w:tcPr>
            <w:tcW w:w="4927" w:type="dxa"/>
          </w:tcPr>
          <w:p w:rsidR="00115B87" w:rsidRDefault="00400BFB">
            <w:pPr>
              <w:rPr>
                <w:rFonts w:eastAsia="楷体_GB2312"/>
                <w:sz w:val="44"/>
                <w:szCs w:val="44"/>
              </w:rPr>
            </w:pPr>
            <w:r>
              <w:rPr>
                <w:rFonts w:hint="eastAsia"/>
              </w:rPr>
              <w:t>省部级</w:t>
            </w:r>
            <w:r>
              <w:rPr>
                <w:rFonts w:eastAsia="楷体_GB2312"/>
                <w:sz w:val="44"/>
                <w:szCs w:val="44"/>
              </w:rPr>
              <w:sym w:font="Wingdings" w:char="F0FE"/>
            </w:r>
            <w:r>
              <w:rPr>
                <w:rFonts w:eastAsia="楷体_GB2312"/>
                <w:sz w:val="44"/>
                <w:szCs w:val="44"/>
              </w:rPr>
              <w:t xml:space="preserve"> </w:t>
            </w:r>
            <w:r>
              <w:rPr>
                <w:rFonts w:ascii="微软雅黑" w:hAnsi="微软雅黑" w:cs="微软雅黑" w:hint="eastAsia"/>
              </w:rPr>
              <w:t>，如省部级淘汰是否申请转校级</w:t>
            </w:r>
            <w:r>
              <w:rPr>
                <w:rFonts w:eastAsia="楷体_GB2312"/>
                <w:sz w:val="44"/>
                <w:szCs w:val="44"/>
              </w:rPr>
              <w:sym w:font="Wingdings" w:char="F0FE"/>
            </w:r>
          </w:p>
          <w:p w:rsidR="00115B87" w:rsidRDefault="00400BFB">
            <w:pPr>
              <w:rPr>
                <w:rFonts w:eastAsia="楷体_GB2312"/>
                <w:sz w:val="44"/>
                <w:szCs w:val="44"/>
              </w:rPr>
            </w:pPr>
            <w:r>
              <w:rPr>
                <w:rFonts w:ascii="微软雅黑" w:hAnsi="微软雅黑" w:cs="微软雅黑" w:hint="eastAsia"/>
              </w:rPr>
              <w:t>校级</w:t>
            </w:r>
            <w:r>
              <w:rPr>
                <w:rFonts w:eastAsia="楷体_GB2312"/>
                <w:sz w:val="44"/>
                <w:szCs w:val="44"/>
              </w:rPr>
              <w:sym w:font="Wingdings" w:char="F0A8"/>
            </w:r>
            <w:r>
              <w:rPr>
                <w:rFonts w:eastAsia="楷体_GB2312"/>
                <w:sz w:val="44"/>
                <w:szCs w:val="44"/>
              </w:rPr>
              <w:t xml:space="preserve"> </w:t>
            </w:r>
          </w:p>
        </w:tc>
      </w:tr>
      <w:tr w:rsidR="00115B87">
        <w:tc>
          <w:tcPr>
            <w:tcW w:w="4927" w:type="dxa"/>
          </w:tcPr>
          <w:p w:rsidR="00115B87" w:rsidRDefault="00400BFB">
            <w:r>
              <w:rPr>
                <w:rFonts w:hint="eastAsia"/>
              </w:rPr>
              <w:t>项目主持人</w:t>
            </w:r>
          </w:p>
        </w:tc>
        <w:tc>
          <w:tcPr>
            <w:tcW w:w="4927" w:type="dxa"/>
          </w:tcPr>
          <w:p w:rsidR="00115B87" w:rsidRDefault="00400BFB">
            <w:r>
              <w:t>杨倩玉</w:t>
            </w:r>
          </w:p>
        </w:tc>
      </w:tr>
      <w:tr w:rsidR="00115B87">
        <w:tc>
          <w:tcPr>
            <w:tcW w:w="4927" w:type="dxa"/>
          </w:tcPr>
          <w:p w:rsidR="00115B87" w:rsidRDefault="00400BFB">
            <w:r>
              <w:rPr>
                <w:rFonts w:hint="eastAsia"/>
              </w:rPr>
              <w:t>学生所在学院</w:t>
            </w:r>
          </w:p>
        </w:tc>
        <w:tc>
          <w:tcPr>
            <w:tcW w:w="4927" w:type="dxa"/>
          </w:tcPr>
          <w:p w:rsidR="00115B87" w:rsidRDefault="00400BFB">
            <w:r>
              <w:t>化学学院</w:t>
            </w:r>
          </w:p>
        </w:tc>
      </w:tr>
      <w:tr w:rsidR="00115B87">
        <w:tc>
          <w:tcPr>
            <w:tcW w:w="4927" w:type="dxa"/>
          </w:tcPr>
          <w:p w:rsidR="00115B87" w:rsidRDefault="00115B87">
            <w:bookmarkStart w:id="1" w:name="_GoBack"/>
            <w:bookmarkEnd w:id="1"/>
          </w:p>
        </w:tc>
        <w:tc>
          <w:tcPr>
            <w:tcW w:w="4927" w:type="dxa"/>
          </w:tcPr>
          <w:p w:rsidR="00115B87" w:rsidRDefault="00115B87"/>
        </w:tc>
      </w:tr>
      <w:tr w:rsidR="00115B87">
        <w:tc>
          <w:tcPr>
            <w:tcW w:w="4927" w:type="dxa"/>
          </w:tcPr>
          <w:p w:rsidR="00115B87" w:rsidRDefault="00115B87"/>
        </w:tc>
        <w:tc>
          <w:tcPr>
            <w:tcW w:w="4927" w:type="dxa"/>
          </w:tcPr>
          <w:p w:rsidR="00115B87" w:rsidRDefault="00115B87"/>
        </w:tc>
      </w:tr>
      <w:tr w:rsidR="00115B87">
        <w:tc>
          <w:tcPr>
            <w:tcW w:w="4927" w:type="dxa"/>
          </w:tcPr>
          <w:p w:rsidR="00115B87" w:rsidRDefault="00400BFB">
            <w:r>
              <w:rPr>
                <w:rFonts w:hint="eastAsia"/>
              </w:rPr>
              <w:t>指导老师</w:t>
            </w:r>
          </w:p>
        </w:tc>
        <w:tc>
          <w:tcPr>
            <w:tcW w:w="4927" w:type="dxa"/>
          </w:tcPr>
          <w:p w:rsidR="00115B87" w:rsidRDefault="00400BFB">
            <w:r>
              <w:rPr>
                <w:rFonts w:hint="eastAsia"/>
              </w:rPr>
              <w:t>曹毅</w:t>
            </w:r>
          </w:p>
        </w:tc>
      </w:tr>
      <w:tr w:rsidR="00115B87">
        <w:tc>
          <w:tcPr>
            <w:tcW w:w="4927" w:type="dxa"/>
          </w:tcPr>
          <w:p w:rsidR="00115B87" w:rsidRDefault="00400BFB">
            <w:r>
              <w:rPr>
                <w:rFonts w:hint="eastAsia"/>
              </w:rPr>
              <w:t>填表日期</w:t>
            </w:r>
          </w:p>
        </w:tc>
        <w:tc>
          <w:tcPr>
            <w:tcW w:w="4927" w:type="dxa"/>
          </w:tcPr>
          <w:p w:rsidR="00115B87" w:rsidRDefault="00400BFB">
            <w:r>
              <w:rPr>
                <w:rFonts w:hint="eastAsia"/>
              </w:rPr>
              <w:t>2018.3.15</w:t>
            </w:r>
          </w:p>
        </w:tc>
      </w:tr>
    </w:tbl>
    <w:p w:rsidR="00115B87" w:rsidRDefault="00115B87"/>
    <w:p w:rsidR="00115B87" w:rsidRDefault="00115B87"/>
    <w:p w:rsidR="00115B87" w:rsidRDefault="00400BFB">
      <w:pPr>
        <w:jc w:val="center"/>
        <w:rPr>
          <w:b/>
          <w:sz w:val="28"/>
        </w:rPr>
      </w:pPr>
      <w:r>
        <w:rPr>
          <w:b/>
          <w:sz w:val="28"/>
        </w:rPr>
        <w:t xml:space="preserve">      </w:t>
      </w:r>
    </w:p>
    <w:p w:rsidR="00115B87" w:rsidRDefault="00115B87">
      <w:pPr>
        <w:jc w:val="center"/>
        <w:rPr>
          <w:b/>
          <w:sz w:val="28"/>
        </w:rPr>
      </w:pPr>
    </w:p>
    <w:p w:rsidR="00115B87" w:rsidRDefault="00400BFB">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115B87" w:rsidRDefault="00400BFB">
      <w:pPr>
        <w:rPr>
          <w:rFonts w:eastAsia="仿宋_GB2312"/>
        </w:rPr>
      </w:pPr>
      <w:r>
        <w:rPr>
          <w:rFonts w:eastAsia="仿宋_GB2312"/>
        </w:rPr>
        <w:br w:type="page"/>
      </w:r>
    </w:p>
    <w:p w:rsidR="00115B87" w:rsidRDefault="00115B87">
      <w:pPr>
        <w:rPr>
          <w:rFonts w:eastAsia="仿宋_GB2312"/>
        </w:rPr>
      </w:pPr>
    </w:p>
    <w:p w:rsidR="00115B87" w:rsidRDefault="00115B87">
      <w:pPr>
        <w:spacing w:line="20" w:lineRule="exact"/>
        <w:rPr>
          <w:rFonts w:eastAsia="仿宋_GB2312"/>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115B87">
        <w:trPr>
          <w:trHeight w:val="630"/>
          <w:jc w:val="center"/>
        </w:trPr>
        <w:tc>
          <w:tcPr>
            <w:tcW w:w="9366" w:type="dxa"/>
            <w:gridSpan w:val="8"/>
            <w:vAlign w:val="center"/>
          </w:tcPr>
          <w:p w:rsidR="00115B87" w:rsidRDefault="00400BFB">
            <w:pPr>
              <w:ind w:left="180"/>
              <w:rPr>
                <w:rFonts w:eastAsia="楷体_GB2312"/>
                <w:sz w:val="28"/>
                <w:szCs w:val="28"/>
              </w:rPr>
            </w:pPr>
            <w:r>
              <w:rPr>
                <w:rFonts w:eastAsia="楷体_GB2312" w:hint="eastAsia"/>
                <w:sz w:val="28"/>
                <w:szCs w:val="28"/>
              </w:rPr>
              <w:t>项目名称：</w:t>
            </w:r>
          </w:p>
        </w:tc>
      </w:tr>
      <w:tr w:rsidR="00115B87">
        <w:trPr>
          <w:trHeight w:hRule="exact" w:val="454"/>
          <w:jc w:val="center"/>
        </w:trPr>
        <w:tc>
          <w:tcPr>
            <w:tcW w:w="1613" w:type="dxa"/>
            <w:vAlign w:val="center"/>
          </w:tcPr>
          <w:p w:rsidR="00115B87" w:rsidRDefault="00400BFB">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115B87" w:rsidRDefault="00400BFB">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115B87" w:rsidRDefault="00400BFB">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115B87" w:rsidRDefault="00400BFB">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115B87" w:rsidRDefault="00400BFB">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115B87" w:rsidRDefault="00400BFB">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115B87">
        <w:trPr>
          <w:trHeight w:hRule="exact" w:val="454"/>
          <w:jc w:val="center"/>
        </w:trPr>
        <w:tc>
          <w:tcPr>
            <w:tcW w:w="1613" w:type="dxa"/>
            <w:vAlign w:val="center"/>
          </w:tcPr>
          <w:p w:rsidR="00115B87" w:rsidRDefault="00400BFB">
            <w:pPr>
              <w:spacing w:line="400" w:lineRule="exact"/>
              <w:ind w:left="180"/>
              <w:jc w:val="center"/>
              <w:rPr>
                <w:rFonts w:eastAsia="楷体_GB2312"/>
                <w:sz w:val="28"/>
                <w:szCs w:val="28"/>
              </w:rPr>
            </w:pPr>
            <w:r>
              <w:rPr>
                <w:rFonts w:eastAsia="楷体_GB2312" w:hint="eastAsia"/>
                <w:sz w:val="28"/>
                <w:szCs w:val="28"/>
              </w:rPr>
              <w:t>杨倩玉</w:t>
            </w:r>
          </w:p>
          <w:p w:rsidR="00115B87" w:rsidRDefault="00115B87">
            <w:pPr>
              <w:spacing w:line="400" w:lineRule="exact"/>
              <w:ind w:left="180"/>
              <w:jc w:val="center"/>
              <w:rPr>
                <w:rFonts w:eastAsia="楷体_GB2312"/>
                <w:sz w:val="28"/>
                <w:szCs w:val="28"/>
              </w:rPr>
            </w:pPr>
          </w:p>
          <w:p w:rsidR="00115B87" w:rsidRDefault="00115B87">
            <w:pPr>
              <w:spacing w:line="400" w:lineRule="exact"/>
              <w:ind w:left="180"/>
              <w:jc w:val="center"/>
              <w:rPr>
                <w:rFonts w:eastAsia="楷体_GB2312"/>
                <w:sz w:val="28"/>
                <w:szCs w:val="28"/>
              </w:rPr>
            </w:pPr>
          </w:p>
        </w:tc>
        <w:tc>
          <w:tcPr>
            <w:tcW w:w="1803" w:type="dxa"/>
            <w:gridSpan w:val="2"/>
            <w:vAlign w:val="center"/>
          </w:tcPr>
          <w:p w:rsidR="00115B87" w:rsidRDefault="00400BFB">
            <w:pPr>
              <w:spacing w:line="400" w:lineRule="exact"/>
              <w:jc w:val="center"/>
              <w:rPr>
                <w:rFonts w:eastAsia="楷体_GB2312"/>
                <w:sz w:val="28"/>
                <w:szCs w:val="28"/>
              </w:rPr>
            </w:pPr>
            <w:r>
              <w:rPr>
                <w:rFonts w:eastAsia="楷体_GB2312" w:hint="eastAsia"/>
                <w:sz w:val="28"/>
                <w:szCs w:val="28"/>
              </w:rPr>
              <w:t>2016601005</w:t>
            </w:r>
          </w:p>
        </w:tc>
        <w:tc>
          <w:tcPr>
            <w:tcW w:w="1804" w:type="dxa"/>
            <w:gridSpan w:val="2"/>
            <w:vAlign w:val="center"/>
          </w:tcPr>
          <w:p w:rsidR="00115B87" w:rsidRDefault="00400BFB">
            <w:pPr>
              <w:spacing w:line="400" w:lineRule="exact"/>
              <w:jc w:val="center"/>
              <w:rPr>
                <w:rFonts w:eastAsia="楷体_GB2312"/>
                <w:sz w:val="28"/>
                <w:szCs w:val="28"/>
              </w:rPr>
            </w:pPr>
            <w:r>
              <w:rPr>
                <w:rFonts w:eastAsia="楷体_GB2312" w:hint="eastAsia"/>
                <w:sz w:val="28"/>
                <w:szCs w:val="28"/>
              </w:rPr>
              <w:t>药学</w:t>
            </w:r>
          </w:p>
          <w:p w:rsidR="00115B87" w:rsidRDefault="00115B87">
            <w:pPr>
              <w:spacing w:line="400" w:lineRule="exact"/>
              <w:jc w:val="center"/>
              <w:rPr>
                <w:rFonts w:eastAsia="楷体_GB2312"/>
                <w:sz w:val="28"/>
                <w:szCs w:val="28"/>
              </w:rPr>
            </w:pPr>
          </w:p>
        </w:tc>
        <w:tc>
          <w:tcPr>
            <w:tcW w:w="1080" w:type="dxa"/>
            <w:vAlign w:val="center"/>
          </w:tcPr>
          <w:p w:rsidR="00115B87" w:rsidRDefault="00400BFB">
            <w:pPr>
              <w:spacing w:line="400" w:lineRule="exact"/>
              <w:jc w:val="center"/>
              <w:rPr>
                <w:rFonts w:eastAsia="楷体_GB2312"/>
                <w:sz w:val="28"/>
                <w:szCs w:val="28"/>
              </w:rPr>
            </w:pPr>
            <w:r>
              <w:rPr>
                <w:rFonts w:eastAsia="楷体_GB2312" w:hint="eastAsia"/>
                <w:sz w:val="28"/>
                <w:szCs w:val="28"/>
              </w:rPr>
              <w:t>女</w:t>
            </w:r>
          </w:p>
        </w:tc>
        <w:tc>
          <w:tcPr>
            <w:tcW w:w="1484" w:type="dxa"/>
            <w:vAlign w:val="center"/>
          </w:tcPr>
          <w:p w:rsidR="00115B87" w:rsidRDefault="00400BFB">
            <w:pPr>
              <w:spacing w:line="400" w:lineRule="exact"/>
              <w:jc w:val="center"/>
              <w:rPr>
                <w:rFonts w:eastAsia="楷体_GB2312"/>
                <w:sz w:val="28"/>
                <w:szCs w:val="28"/>
              </w:rPr>
            </w:pPr>
            <w:r>
              <w:rPr>
                <w:rFonts w:eastAsia="楷体_GB2312" w:hint="eastAsia"/>
                <w:sz w:val="28"/>
                <w:szCs w:val="28"/>
              </w:rPr>
              <w:t>2016</w:t>
            </w:r>
          </w:p>
        </w:tc>
        <w:tc>
          <w:tcPr>
            <w:tcW w:w="1582" w:type="dxa"/>
            <w:vAlign w:val="center"/>
          </w:tcPr>
          <w:p w:rsidR="00115B87" w:rsidRDefault="00115B87">
            <w:pPr>
              <w:spacing w:line="400" w:lineRule="exact"/>
              <w:jc w:val="center"/>
              <w:rPr>
                <w:rFonts w:eastAsia="楷体_GB2312"/>
                <w:sz w:val="28"/>
                <w:szCs w:val="28"/>
              </w:rPr>
            </w:pPr>
          </w:p>
        </w:tc>
      </w:tr>
      <w:tr w:rsidR="00115B87">
        <w:trPr>
          <w:trHeight w:hRule="exact" w:val="454"/>
          <w:jc w:val="center"/>
        </w:trPr>
        <w:tc>
          <w:tcPr>
            <w:tcW w:w="1613" w:type="dxa"/>
            <w:vAlign w:val="center"/>
          </w:tcPr>
          <w:p w:rsidR="00115B87" w:rsidRDefault="00400BFB">
            <w:pPr>
              <w:spacing w:line="400" w:lineRule="exact"/>
              <w:ind w:left="180"/>
              <w:jc w:val="center"/>
              <w:rPr>
                <w:rFonts w:eastAsia="楷体_GB2312"/>
                <w:sz w:val="28"/>
                <w:szCs w:val="28"/>
              </w:rPr>
            </w:pPr>
            <w:r>
              <w:rPr>
                <w:rFonts w:eastAsia="楷体_GB2312" w:hint="eastAsia"/>
                <w:sz w:val="28"/>
                <w:szCs w:val="28"/>
              </w:rPr>
              <w:t>刘婷</w:t>
            </w:r>
          </w:p>
        </w:tc>
        <w:tc>
          <w:tcPr>
            <w:tcW w:w="1803" w:type="dxa"/>
            <w:gridSpan w:val="2"/>
            <w:vAlign w:val="center"/>
          </w:tcPr>
          <w:p w:rsidR="00115B87" w:rsidRDefault="00400BFB">
            <w:pPr>
              <w:spacing w:line="400" w:lineRule="exact"/>
              <w:jc w:val="center"/>
              <w:rPr>
                <w:rFonts w:eastAsia="楷体_GB2312"/>
                <w:sz w:val="28"/>
                <w:szCs w:val="28"/>
              </w:rPr>
            </w:pPr>
            <w:r>
              <w:rPr>
                <w:rFonts w:eastAsia="楷体_GB2312" w:hint="eastAsia"/>
                <w:sz w:val="28"/>
                <w:szCs w:val="28"/>
              </w:rPr>
              <w:t>2016800931</w:t>
            </w:r>
          </w:p>
        </w:tc>
        <w:tc>
          <w:tcPr>
            <w:tcW w:w="1804" w:type="dxa"/>
            <w:gridSpan w:val="2"/>
            <w:vAlign w:val="center"/>
          </w:tcPr>
          <w:p w:rsidR="00115B87" w:rsidRDefault="00400BFB">
            <w:pPr>
              <w:spacing w:line="400" w:lineRule="exact"/>
              <w:jc w:val="center"/>
              <w:rPr>
                <w:rFonts w:eastAsia="楷体_GB2312"/>
                <w:sz w:val="28"/>
                <w:szCs w:val="28"/>
              </w:rPr>
            </w:pPr>
            <w:r>
              <w:rPr>
                <w:rFonts w:eastAsia="楷体_GB2312" w:hint="eastAsia"/>
                <w:sz w:val="28"/>
                <w:szCs w:val="28"/>
              </w:rPr>
              <w:t>药学</w:t>
            </w:r>
          </w:p>
        </w:tc>
        <w:tc>
          <w:tcPr>
            <w:tcW w:w="1080" w:type="dxa"/>
            <w:vAlign w:val="center"/>
          </w:tcPr>
          <w:p w:rsidR="00115B87" w:rsidRDefault="00400BFB">
            <w:pPr>
              <w:spacing w:line="400" w:lineRule="exact"/>
              <w:jc w:val="center"/>
              <w:rPr>
                <w:rFonts w:eastAsia="楷体_GB2312"/>
                <w:sz w:val="28"/>
                <w:szCs w:val="28"/>
              </w:rPr>
            </w:pPr>
            <w:r>
              <w:rPr>
                <w:rFonts w:eastAsia="楷体_GB2312" w:hint="eastAsia"/>
                <w:sz w:val="28"/>
                <w:szCs w:val="28"/>
              </w:rPr>
              <w:t>女</w:t>
            </w:r>
          </w:p>
        </w:tc>
        <w:tc>
          <w:tcPr>
            <w:tcW w:w="1484" w:type="dxa"/>
            <w:vAlign w:val="center"/>
          </w:tcPr>
          <w:p w:rsidR="00115B87" w:rsidRDefault="00400BFB">
            <w:pPr>
              <w:spacing w:line="400" w:lineRule="exact"/>
              <w:jc w:val="center"/>
              <w:rPr>
                <w:rFonts w:eastAsia="楷体_GB2312"/>
                <w:sz w:val="28"/>
                <w:szCs w:val="28"/>
              </w:rPr>
            </w:pPr>
            <w:r>
              <w:rPr>
                <w:rFonts w:eastAsia="楷体_GB2312" w:hint="eastAsia"/>
                <w:sz w:val="28"/>
                <w:szCs w:val="28"/>
              </w:rPr>
              <w:t>2016</w:t>
            </w:r>
          </w:p>
        </w:tc>
        <w:tc>
          <w:tcPr>
            <w:tcW w:w="1582" w:type="dxa"/>
            <w:vAlign w:val="center"/>
          </w:tcPr>
          <w:p w:rsidR="00115B87" w:rsidRDefault="00115B87">
            <w:pPr>
              <w:spacing w:line="400" w:lineRule="exact"/>
              <w:jc w:val="center"/>
              <w:rPr>
                <w:rFonts w:eastAsia="楷体_GB2312"/>
                <w:sz w:val="28"/>
                <w:szCs w:val="28"/>
              </w:rPr>
            </w:pPr>
          </w:p>
        </w:tc>
      </w:tr>
      <w:tr w:rsidR="00115B87">
        <w:trPr>
          <w:trHeight w:hRule="exact" w:val="454"/>
          <w:jc w:val="center"/>
        </w:trPr>
        <w:tc>
          <w:tcPr>
            <w:tcW w:w="1613" w:type="dxa"/>
            <w:vAlign w:val="center"/>
          </w:tcPr>
          <w:p w:rsidR="00115B87" w:rsidRDefault="00400BFB">
            <w:pPr>
              <w:spacing w:line="400" w:lineRule="exact"/>
              <w:ind w:left="180"/>
              <w:jc w:val="center"/>
              <w:rPr>
                <w:rFonts w:eastAsia="楷体_GB2312"/>
                <w:sz w:val="28"/>
                <w:szCs w:val="28"/>
              </w:rPr>
            </w:pPr>
            <w:r>
              <w:rPr>
                <w:rFonts w:eastAsia="楷体_GB2312" w:hint="eastAsia"/>
                <w:sz w:val="28"/>
                <w:szCs w:val="28"/>
              </w:rPr>
              <w:t>姜乐盈</w:t>
            </w:r>
          </w:p>
        </w:tc>
        <w:tc>
          <w:tcPr>
            <w:tcW w:w="1803" w:type="dxa"/>
            <w:gridSpan w:val="2"/>
            <w:vAlign w:val="center"/>
          </w:tcPr>
          <w:p w:rsidR="00115B87" w:rsidRDefault="00400BFB">
            <w:pPr>
              <w:spacing w:line="400" w:lineRule="exact"/>
              <w:jc w:val="center"/>
              <w:rPr>
                <w:rFonts w:eastAsia="楷体_GB2312"/>
                <w:sz w:val="28"/>
                <w:szCs w:val="28"/>
              </w:rPr>
            </w:pPr>
            <w:r>
              <w:rPr>
                <w:rFonts w:eastAsia="楷体_GB2312" w:hint="eastAsia"/>
                <w:sz w:val="28"/>
                <w:szCs w:val="28"/>
              </w:rPr>
              <w:t>2016601024</w:t>
            </w:r>
          </w:p>
        </w:tc>
        <w:tc>
          <w:tcPr>
            <w:tcW w:w="1804" w:type="dxa"/>
            <w:gridSpan w:val="2"/>
            <w:vAlign w:val="center"/>
          </w:tcPr>
          <w:p w:rsidR="00115B87" w:rsidRDefault="00400BFB">
            <w:pPr>
              <w:spacing w:line="400" w:lineRule="exact"/>
              <w:jc w:val="center"/>
              <w:rPr>
                <w:rFonts w:eastAsia="楷体_GB2312"/>
                <w:sz w:val="28"/>
                <w:szCs w:val="28"/>
              </w:rPr>
            </w:pPr>
            <w:r>
              <w:rPr>
                <w:rFonts w:eastAsia="楷体_GB2312" w:hint="eastAsia"/>
                <w:sz w:val="28"/>
                <w:szCs w:val="28"/>
              </w:rPr>
              <w:t>药学</w:t>
            </w:r>
          </w:p>
        </w:tc>
        <w:tc>
          <w:tcPr>
            <w:tcW w:w="1080" w:type="dxa"/>
            <w:vAlign w:val="center"/>
          </w:tcPr>
          <w:p w:rsidR="00115B87" w:rsidRDefault="00400BFB">
            <w:pPr>
              <w:spacing w:line="400" w:lineRule="exact"/>
              <w:jc w:val="center"/>
              <w:rPr>
                <w:rFonts w:eastAsia="楷体_GB2312"/>
                <w:sz w:val="28"/>
                <w:szCs w:val="28"/>
              </w:rPr>
            </w:pPr>
            <w:r>
              <w:rPr>
                <w:rFonts w:eastAsia="楷体_GB2312" w:hint="eastAsia"/>
                <w:sz w:val="28"/>
                <w:szCs w:val="28"/>
              </w:rPr>
              <w:t>女</w:t>
            </w:r>
          </w:p>
        </w:tc>
        <w:tc>
          <w:tcPr>
            <w:tcW w:w="1484" w:type="dxa"/>
            <w:vAlign w:val="center"/>
          </w:tcPr>
          <w:p w:rsidR="00115B87" w:rsidRDefault="00400BFB">
            <w:pPr>
              <w:spacing w:line="400" w:lineRule="exact"/>
              <w:jc w:val="center"/>
              <w:rPr>
                <w:rFonts w:eastAsia="楷体_GB2312"/>
                <w:sz w:val="28"/>
                <w:szCs w:val="28"/>
              </w:rPr>
            </w:pPr>
            <w:r>
              <w:rPr>
                <w:rFonts w:eastAsia="楷体_GB2312" w:hint="eastAsia"/>
                <w:sz w:val="28"/>
                <w:szCs w:val="28"/>
              </w:rPr>
              <w:t>2016</w:t>
            </w:r>
          </w:p>
        </w:tc>
        <w:tc>
          <w:tcPr>
            <w:tcW w:w="1582" w:type="dxa"/>
            <w:vAlign w:val="center"/>
          </w:tcPr>
          <w:p w:rsidR="00115B87" w:rsidRDefault="00115B87">
            <w:pPr>
              <w:spacing w:line="400" w:lineRule="exact"/>
              <w:jc w:val="center"/>
              <w:rPr>
                <w:rFonts w:eastAsia="楷体_GB2312"/>
                <w:sz w:val="28"/>
                <w:szCs w:val="28"/>
              </w:rPr>
            </w:pPr>
          </w:p>
        </w:tc>
      </w:tr>
      <w:tr w:rsidR="00115B87">
        <w:trPr>
          <w:trHeight w:hRule="exact" w:val="454"/>
          <w:jc w:val="center"/>
        </w:trPr>
        <w:tc>
          <w:tcPr>
            <w:tcW w:w="1613" w:type="dxa"/>
            <w:vAlign w:val="center"/>
          </w:tcPr>
          <w:p w:rsidR="00115B87" w:rsidRDefault="00400BFB">
            <w:pPr>
              <w:spacing w:line="400" w:lineRule="exact"/>
              <w:ind w:left="180"/>
              <w:jc w:val="center"/>
              <w:rPr>
                <w:rFonts w:eastAsia="楷体_GB2312"/>
                <w:sz w:val="28"/>
                <w:szCs w:val="28"/>
              </w:rPr>
            </w:pPr>
            <w:r>
              <w:rPr>
                <w:rFonts w:eastAsia="楷体_GB2312" w:hint="eastAsia"/>
                <w:sz w:val="28"/>
                <w:szCs w:val="28"/>
              </w:rPr>
              <w:t>梁红英</w:t>
            </w:r>
          </w:p>
        </w:tc>
        <w:tc>
          <w:tcPr>
            <w:tcW w:w="1803" w:type="dxa"/>
            <w:gridSpan w:val="2"/>
            <w:vAlign w:val="center"/>
          </w:tcPr>
          <w:p w:rsidR="00115B87" w:rsidRDefault="00400BFB">
            <w:pPr>
              <w:spacing w:line="400" w:lineRule="exact"/>
              <w:jc w:val="center"/>
              <w:rPr>
                <w:rFonts w:eastAsia="楷体_GB2312"/>
                <w:sz w:val="28"/>
                <w:szCs w:val="28"/>
              </w:rPr>
            </w:pPr>
            <w:r>
              <w:rPr>
                <w:rFonts w:eastAsia="楷体_GB2312" w:hint="eastAsia"/>
                <w:sz w:val="28"/>
                <w:szCs w:val="28"/>
              </w:rPr>
              <w:t>2016601016</w:t>
            </w:r>
          </w:p>
        </w:tc>
        <w:tc>
          <w:tcPr>
            <w:tcW w:w="1804" w:type="dxa"/>
            <w:gridSpan w:val="2"/>
            <w:vAlign w:val="center"/>
          </w:tcPr>
          <w:p w:rsidR="00115B87" w:rsidRDefault="00400BFB">
            <w:pPr>
              <w:spacing w:line="400" w:lineRule="exact"/>
              <w:jc w:val="center"/>
              <w:rPr>
                <w:rFonts w:eastAsia="楷体_GB2312"/>
                <w:sz w:val="28"/>
                <w:szCs w:val="28"/>
              </w:rPr>
            </w:pPr>
            <w:r>
              <w:rPr>
                <w:rFonts w:eastAsia="楷体_GB2312" w:hint="eastAsia"/>
                <w:sz w:val="28"/>
                <w:szCs w:val="28"/>
              </w:rPr>
              <w:t>药学</w:t>
            </w:r>
          </w:p>
        </w:tc>
        <w:tc>
          <w:tcPr>
            <w:tcW w:w="1080" w:type="dxa"/>
            <w:vAlign w:val="center"/>
          </w:tcPr>
          <w:p w:rsidR="00115B87" w:rsidRDefault="00400BFB">
            <w:pPr>
              <w:spacing w:line="400" w:lineRule="exact"/>
              <w:jc w:val="center"/>
              <w:rPr>
                <w:rFonts w:eastAsia="楷体_GB2312"/>
                <w:sz w:val="28"/>
                <w:szCs w:val="28"/>
              </w:rPr>
            </w:pPr>
            <w:r>
              <w:rPr>
                <w:rFonts w:eastAsia="楷体_GB2312" w:hint="eastAsia"/>
                <w:sz w:val="28"/>
                <w:szCs w:val="28"/>
              </w:rPr>
              <w:t>女</w:t>
            </w:r>
          </w:p>
        </w:tc>
        <w:tc>
          <w:tcPr>
            <w:tcW w:w="1484" w:type="dxa"/>
            <w:vAlign w:val="center"/>
          </w:tcPr>
          <w:p w:rsidR="00115B87" w:rsidRDefault="00400BFB">
            <w:pPr>
              <w:spacing w:line="400" w:lineRule="exact"/>
              <w:jc w:val="center"/>
              <w:rPr>
                <w:rFonts w:eastAsia="楷体_GB2312"/>
                <w:sz w:val="28"/>
                <w:szCs w:val="28"/>
              </w:rPr>
            </w:pPr>
            <w:r>
              <w:rPr>
                <w:rFonts w:eastAsia="楷体_GB2312" w:hint="eastAsia"/>
                <w:sz w:val="28"/>
                <w:szCs w:val="28"/>
              </w:rPr>
              <w:t>2016</w:t>
            </w:r>
          </w:p>
        </w:tc>
        <w:tc>
          <w:tcPr>
            <w:tcW w:w="1582" w:type="dxa"/>
            <w:vAlign w:val="center"/>
          </w:tcPr>
          <w:p w:rsidR="00115B87" w:rsidRDefault="00115B87">
            <w:pPr>
              <w:spacing w:line="400" w:lineRule="exact"/>
              <w:jc w:val="center"/>
              <w:rPr>
                <w:rFonts w:eastAsia="楷体_GB2312"/>
                <w:sz w:val="28"/>
                <w:szCs w:val="28"/>
              </w:rPr>
            </w:pPr>
          </w:p>
        </w:tc>
      </w:tr>
      <w:tr w:rsidR="00115B87">
        <w:trPr>
          <w:trHeight w:hRule="exact" w:val="454"/>
          <w:jc w:val="center"/>
        </w:trPr>
        <w:tc>
          <w:tcPr>
            <w:tcW w:w="1613" w:type="dxa"/>
            <w:vAlign w:val="center"/>
          </w:tcPr>
          <w:p w:rsidR="00115B87" w:rsidRDefault="00400BFB">
            <w:pPr>
              <w:spacing w:line="400" w:lineRule="exact"/>
              <w:ind w:left="180"/>
              <w:jc w:val="center"/>
              <w:rPr>
                <w:rFonts w:eastAsia="楷体_GB2312"/>
                <w:sz w:val="28"/>
                <w:szCs w:val="28"/>
              </w:rPr>
            </w:pPr>
            <w:r>
              <w:rPr>
                <w:rFonts w:eastAsia="楷体_GB2312" w:hint="eastAsia"/>
                <w:sz w:val="28"/>
                <w:szCs w:val="28"/>
              </w:rPr>
              <w:t>陈家茂</w:t>
            </w:r>
          </w:p>
        </w:tc>
        <w:tc>
          <w:tcPr>
            <w:tcW w:w="1803" w:type="dxa"/>
            <w:gridSpan w:val="2"/>
            <w:vAlign w:val="center"/>
          </w:tcPr>
          <w:p w:rsidR="00115B87" w:rsidRDefault="00400BFB">
            <w:pPr>
              <w:spacing w:line="400" w:lineRule="exact"/>
              <w:jc w:val="center"/>
              <w:rPr>
                <w:rFonts w:eastAsia="楷体_GB2312"/>
                <w:sz w:val="28"/>
                <w:szCs w:val="28"/>
              </w:rPr>
            </w:pPr>
            <w:r>
              <w:rPr>
                <w:rFonts w:eastAsia="楷体_GB2312" w:hint="eastAsia"/>
                <w:sz w:val="28"/>
                <w:szCs w:val="28"/>
              </w:rPr>
              <w:t>2016600926</w:t>
            </w:r>
          </w:p>
        </w:tc>
        <w:tc>
          <w:tcPr>
            <w:tcW w:w="1804" w:type="dxa"/>
            <w:gridSpan w:val="2"/>
            <w:vAlign w:val="center"/>
          </w:tcPr>
          <w:p w:rsidR="00115B87" w:rsidRDefault="00400BFB">
            <w:pPr>
              <w:spacing w:line="400" w:lineRule="exact"/>
              <w:jc w:val="center"/>
              <w:rPr>
                <w:rFonts w:eastAsia="楷体_GB2312"/>
                <w:sz w:val="28"/>
                <w:szCs w:val="28"/>
              </w:rPr>
            </w:pPr>
            <w:r>
              <w:rPr>
                <w:rFonts w:eastAsia="楷体_GB2312" w:hint="eastAsia"/>
                <w:sz w:val="28"/>
                <w:szCs w:val="28"/>
              </w:rPr>
              <w:t>药学</w:t>
            </w:r>
          </w:p>
        </w:tc>
        <w:tc>
          <w:tcPr>
            <w:tcW w:w="1080" w:type="dxa"/>
            <w:vAlign w:val="center"/>
          </w:tcPr>
          <w:p w:rsidR="00115B87" w:rsidRDefault="00400BFB">
            <w:pPr>
              <w:spacing w:line="400" w:lineRule="exact"/>
              <w:jc w:val="center"/>
              <w:rPr>
                <w:rFonts w:eastAsia="楷体_GB2312"/>
                <w:sz w:val="28"/>
                <w:szCs w:val="28"/>
              </w:rPr>
            </w:pPr>
            <w:r>
              <w:rPr>
                <w:rFonts w:eastAsia="楷体_GB2312" w:hint="eastAsia"/>
                <w:sz w:val="28"/>
                <w:szCs w:val="28"/>
              </w:rPr>
              <w:t>男</w:t>
            </w:r>
          </w:p>
        </w:tc>
        <w:tc>
          <w:tcPr>
            <w:tcW w:w="1484" w:type="dxa"/>
            <w:vAlign w:val="center"/>
          </w:tcPr>
          <w:p w:rsidR="00115B87" w:rsidRDefault="00400BFB">
            <w:pPr>
              <w:spacing w:line="400" w:lineRule="exact"/>
              <w:jc w:val="center"/>
              <w:rPr>
                <w:rFonts w:eastAsia="楷体_GB2312"/>
                <w:sz w:val="28"/>
                <w:szCs w:val="28"/>
              </w:rPr>
            </w:pPr>
            <w:r>
              <w:rPr>
                <w:rFonts w:eastAsia="楷体_GB2312" w:hint="eastAsia"/>
                <w:sz w:val="28"/>
                <w:szCs w:val="28"/>
              </w:rPr>
              <w:t>2016</w:t>
            </w:r>
          </w:p>
        </w:tc>
        <w:tc>
          <w:tcPr>
            <w:tcW w:w="1582" w:type="dxa"/>
            <w:vAlign w:val="center"/>
          </w:tcPr>
          <w:p w:rsidR="00115B87" w:rsidRDefault="00115B87">
            <w:pPr>
              <w:spacing w:line="400" w:lineRule="exact"/>
              <w:jc w:val="center"/>
              <w:rPr>
                <w:rFonts w:eastAsia="楷体_GB2312"/>
                <w:sz w:val="28"/>
                <w:szCs w:val="28"/>
              </w:rPr>
            </w:pPr>
          </w:p>
        </w:tc>
      </w:tr>
      <w:tr w:rsidR="00115B87">
        <w:trPr>
          <w:trHeight w:val="585"/>
          <w:jc w:val="center"/>
        </w:trPr>
        <w:tc>
          <w:tcPr>
            <w:tcW w:w="1613" w:type="dxa"/>
            <w:vAlign w:val="center"/>
          </w:tcPr>
          <w:p w:rsidR="00115B87" w:rsidRDefault="00400BFB">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115B87" w:rsidRDefault="00400BFB">
            <w:pPr>
              <w:jc w:val="center"/>
              <w:rPr>
                <w:rFonts w:eastAsia="楷体_GB2312"/>
                <w:sz w:val="28"/>
                <w:szCs w:val="28"/>
              </w:rPr>
            </w:pPr>
            <w:r>
              <w:rPr>
                <w:rFonts w:eastAsia="楷体_GB2312" w:hint="eastAsia"/>
                <w:sz w:val="28"/>
                <w:szCs w:val="28"/>
              </w:rPr>
              <w:t>曹毅</w:t>
            </w:r>
          </w:p>
        </w:tc>
        <w:tc>
          <w:tcPr>
            <w:tcW w:w="1127" w:type="dxa"/>
            <w:gridSpan w:val="2"/>
            <w:vAlign w:val="center"/>
          </w:tcPr>
          <w:p w:rsidR="00115B87" w:rsidRDefault="00400BFB">
            <w:pPr>
              <w:jc w:val="center"/>
              <w:rPr>
                <w:rFonts w:eastAsia="楷体_GB2312"/>
                <w:sz w:val="28"/>
                <w:szCs w:val="28"/>
              </w:rPr>
            </w:pPr>
            <w:r>
              <w:rPr>
                <w:rFonts w:eastAsia="楷体_GB2312" w:hint="eastAsia"/>
                <w:sz w:val="28"/>
                <w:szCs w:val="28"/>
              </w:rPr>
              <w:t>职称</w:t>
            </w:r>
          </w:p>
        </w:tc>
        <w:tc>
          <w:tcPr>
            <w:tcW w:w="1127" w:type="dxa"/>
            <w:vAlign w:val="center"/>
          </w:tcPr>
          <w:p w:rsidR="00115B87" w:rsidRDefault="00400BFB">
            <w:pPr>
              <w:jc w:val="center"/>
              <w:rPr>
                <w:rFonts w:eastAsia="楷体_GB2312"/>
                <w:sz w:val="28"/>
                <w:szCs w:val="28"/>
              </w:rPr>
            </w:pPr>
            <w:r>
              <w:rPr>
                <w:rFonts w:eastAsia="楷体_GB2312" w:hint="eastAsia"/>
                <w:sz w:val="28"/>
                <w:szCs w:val="28"/>
              </w:rPr>
              <w:t>讲师</w:t>
            </w:r>
          </w:p>
        </w:tc>
        <w:tc>
          <w:tcPr>
            <w:tcW w:w="2564" w:type="dxa"/>
            <w:gridSpan w:val="2"/>
            <w:vAlign w:val="center"/>
          </w:tcPr>
          <w:p w:rsidR="00115B87" w:rsidRDefault="00400BFB">
            <w:pPr>
              <w:jc w:val="center"/>
              <w:rPr>
                <w:rFonts w:eastAsia="楷体_GB2312"/>
                <w:sz w:val="28"/>
                <w:szCs w:val="28"/>
              </w:rPr>
            </w:pPr>
            <w:r>
              <w:rPr>
                <w:rFonts w:eastAsia="楷体_GB2312" w:hint="eastAsia"/>
                <w:sz w:val="28"/>
                <w:szCs w:val="28"/>
              </w:rPr>
              <w:t>项目所属一级学科</w:t>
            </w:r>
          </w:p>
        </w:tc>
        <w:tc>
          <w:tcPr>
            <w:tcW w:w="1582" w:type="dxa"/>
            <w:vAlign w:val="center"/>
          </w:tcPr>
          <w:p w:rsidR="00115B87" w:rsidRDefault="00400BFB">
            <w:pPr>
              <w:rPr>
                <w:rFonts w:eastAsia="楷体_GB2312"/>
                <w:sz w:val="28"/>
                <w:szCs w:val="28"/>
              </w:rPr>
            </w:pPr>
            <w:r>
              <w:rPr>
                <w:rFonts w:eastAsia="楷体_GB2312" w:hint="eastAsia"/>
                <w:sz w:val="28"/>
                <w:szCs w:val="28"/>
              </w:rPr>
              <w:t>生物化学</w:t>
            </w:r>
          </w:p>
        </w:tc>
      </w:tr>
      <w:tr w:rsidR="00115B87">
        <w:trPr>
          <w:trHeight w:val="890"/>
          <w:jc w:val="center"/>
        </w:trPr>
        <w:tc>
          <w:tcPr>
            <w:tcW w:w="9366" w:type="dxa"/>
            <w:gridSpan w:val="8"/>
          </w:tcPr>
          <w:p w:rsidR="00115B87" w:rsidRDefault="00400BFB">
            <w:pPr>
              <w:rPr>
                <w:rFonts w:ascii="宋体" w:eastAsia="宋体" w:hAnsi="宋体"/>
                <w:sz w:val="24"/>
                <w:szCs w:val="24"/>
              </w:rPr>
            </w:pPr>
            <w:r>
              <w:rPr>
                <w:rFonts w:ascii="宋体" w:eastAsia="宋体" w:hAnsi="宋体" w:hint="eastAsia"/>
                <w:sz w:val="24"/>
                <w:szCs w:val="24"/>
              </w:rPr>
              <w:t>学生曾经参与科研或创业的情况</w:t>
            </w:r>
          </w:p>
          <w:p w:rsidR="00115B87" w:rsidRDefault="00400BFB">
            <w:pPr>
              <w:spacing w:line="360" w:lineRule="auto"/>
              <w:ind w:left="180"/>
              <w:rPr>
                <w:rFonts w:ascii="宋体" w:eastAsia="宋体" w:hAnsi="宋体"/>
                <w:sz w:val="24"/>
                <w:szCs w:val="24"/>
              </w:rPr>
            </w:pPr>
            <w:r>
              <w:rPr>
                <w:rFonts w:ascii="宋体" w:eastAsia="宋体" w:hAnsi="宋体" w:hint="eastAsia"/>
                <w:sz w:val="24"/>
                <w:szCs w:val="24"/>
              </w:rPr>
              <w:t>刘婷：纳米氧化锌对</w:t>
            </w:r>
            <w:r>
              <w:rPr>
                <w:rFonts w:ascii="宋体" w:eastAsia="宋体" w:hAnsi="宋体" w:hint="eastAsia"/>
                <w:sz w:val="24"/>
                <w:szCs w:val="24"/>
              </w:rPr>
              <w:t>A549-</w:t>
            </w:r>
            <w:r>
              <w:rPr>
                <w:rFonts w:ascii="宋体" w:eastAsia="宋体" w:hAnsi="宋体" w:hint="eastAsia"/>
                <w:sz w:val="24"/>
                <w:szCs w:val="24"/>
              </w:rPr>
              <w:t>巨噬细胞共培养的毒性及内质网应激</w:t>
            </w:r>
            <w:r>
              <w:rPr>
                <w:rFonts w:ascii="宋体" w:eastAsia="宋体" w:hAnsi="宋体" w:hint="eastAsia"/>
                <w:sz w:val="24"/>
                <w:szCs w:val="24"/>
              </w:rPr>
              <w:t>-</w:t>
            </w:r>
            <w:r>
              <w:rPr>
                <w:rFonts w:ascii="宋体" w:eastAsia="宋体" w:hAnsi="宋体" w:hint="eastAsia"/>
                <w:sz w:val="24"/>
                <w:szCs w:val="24"/>
              </w:rPr>
              <w:t>自噬</w:t>
            </w:r>
            <w:r>
              <w:rPr>
                <w:rFonts w:ascii="宋体" w:eastAsia="宋体" w:hAnsi="宋体" w:hint="eastAsia"/>
                <w:sz w:val="24"/>
                <w:szCs w:val="24"/>
              </w:rPr>
              <w:t>-</w:t>
            </w:r>
            <w:r>
              <w:rPr>
                <w:rFonts w:ascii="宋体" w:eastAsia="宋体" w:hAnsi="宋体" w:hint="eastAsia"/>
                <w:sz w:val="24"/>
                <w:szCs w:val="24"/>
              </w:rPr>
              <w:t>凋亡信号通路的激活作用；（在投）</w:t>
            </w:r>
          </w:p>
          <w:p w:rsidR="00115B87" w:rsidRDefault="00400BFB">
            <w:pPr>
              <w:spacing w:line="360" w:lineRule="auto"/>
              <w:ind w:left="180"/>
              <w:rPr>
                <w:rFonts w:ascii="宋体" w:eastAsia="宋体" w:hAnsi="宋体"/>
                <w:sz w:val="24"/>
                <w:szCs w:val="24"/>
              </w:rPr>
            </w:pPr>
            <w:r>
              <w:rPr>
                <w:rFonts w:ascii="宋体" w:eastAsia="宋体" w:hAnsi="宋体" w:hint="eastAsia"/>
                <w:sz w:val="24"/>
                <w:szCs w:val="24"/>
              </w:rPr>
              <w:t>梁红英：纳米氧化锌与蛋白冠的形成对巨噬细胞毒性的影响及作用机制；（在投）</w:t>
            </w:r>
          </w:p>
          <w:p w:rsidR="00115B87" w:rsidRDefault="00400BFB">
            <w:pPr>
              <w:spacing w:line="360" w:lineRule="auto"/>
              <w:ind w:left="180"/>
              <w:rPr>
                <w:rFonts w:ascii="宋体" w:eastAsia="宋体" w:hAnsi="宋体"/>
                <w:sz w:val="24"/>
                <w:szCs w:val="24"/>
              </w:rPr>
            </w:pPr>
            <w:r>
              <w:rPr>
                <w:rFonts w:ascii="宋体" w:eastAsia="宋体" w:hAnsi="宋体" w:hint="eastAsia"/>
                <w:sz w:val="24"/>
                <w:szCs w:val="24"/>
              </w:rPr>
              <w:t>姜乐盈：油酸稳定纳米氧化锌并降低其对</w:t>
            </w:r>
            <w:r>
              <w:rPr>
                <w:rFonts w:ascii="宋体" w:eastAsia="宋体" w:hAnsi="宋体" w:hint="eastAsia"/>
                <w:sz w:val="24"/>
                <w:szCs w:val="24"/>
              </w:rPr>
              <w:t>hepg2</w:t>
            </w:r>
            <w:r>
              <w:rPr>
                <w:rFonts w:ascii="宋体" w:eastAsia="宋体" w:hAnsi="宋体" w:hint="eastAsia"/>
                <w:sz w:val="24"/>
                <w:szCs w:val="24"/>
              </w:rPr>
              <w:t>和</w:t>
            </w:r>
            <w:r>
              <w:rPr>
                <w:rFonts w:ascii="宋体" w:eastAsia="宋体" w:hAnsi="宋体" w:hint="eastAsia"/>
                <w:sz w:val="24"/>
                <w:szCs w:val="24"/>
              </w:rPr>
              <w:t>caco-2</w:t>
            </w:r>
            <w:r>
              <w:rPr>
                <w:rFonts w:ascii="宋体" w:eastAsia="宋体" w:hAnsi="宋体" w:hint="eastAsia"/>
                <w:sz w:val="24"/>
                <w:szCs w:val="24"/>
              </w:rPr>
              <w:t>细胞的毒性；（已发表）</w:t>
            </w:r>
          </w:p>
          <w:p w:rsidR="00115B87" w:rsidRDefault="00400BFB">
            <w:pPr>
              <w:spacing w:line="360" w:lineRule="auto"/>
              <w:ind w:left="180"/>
              <w:rPr>
                <w:rFonts w:eastAsia="楷体_GB2312"/>
                <w:sz w:val="28"/>
                <w:szCs w:val="28"/>
              </w:rPr>
            </w:pPr>
            <w:r>
              <w:rPr>
                <w:rFonts w:ascii="宋体" w:eastAsia="宋体" w:hAnsi="宋体" w:hint="eastAsia"/>
                <w:sz w:val="24"/>
                <w:szCs w:val="24"/>
              </w:rPr>
              <w:t>探究花青素与纳米氧化锌和纳米银对</w:t>
            </w:r>
            <w:r>
              <w:rPr>
                <w:rFonts w:ascii="宋体" w:eastAsia="宋体" w:hAnsi="宋体" w:hint="eastAsia"/>
                <w:sz w:val="24"/>
                <w:szCs w:val="24"/>
              </w:rPr>
              <w:t>CACO</w:t>
            </w:r>
            <w:r>
              <w:rPr>
                <w:rFonts w:ascii="宋体" w:eastAsia="宋体" w:hAnsi="宋体" w:hint="eastAsia"/>
                <w:sz w:val="24"/>
                <w:szCs w:val="24"/>
              </w:rPr>
              <w:t>细胞的相互作用。（在投）</w:t>
            </w:r>
          </w:p>
          <w:p w:rsidR="00115B87" w:rsidRDefault="00115B87">
            <w:pPr>
              <w:ind w:left="180"/>
              <w:rPr>
                <w:rFonts w:eastAsia="楷体_GB2312"/>
                <w:sz w:val="28"/>
                <w:szCs w:val="28"/>
              </w:rPr>
            </w:pPr>
          </w:p>
        </w:tc>
      </w:tr>
      <w:tr w:rsidR="00115B87">
        <w:trPr>
          <w:trHeight w:val="890"/>
          <w:jc w:val="center"/>
        </w:trPr>
        <w:tc>
          <w:tcPr>
            <w:tcW w:w="9366" w:type="dxa"/>
            <w:gridSpan w:val="8"/>
          </w:tcPr>
          <w:p w:rsidR="00115B87" w:rsidRDefault="00400BFB">
            <w:pPr>
              <w:rPr>
                <w:rFonts w:eastAsia="楷体_GB2312"/>
                <w:sz w:val="28"/>
                <w:szCs w:val="28"/>
              </w:rPr>
            </w:pPr>
            <w:r>
              <w:rPr>
                <w:rFonts w:eastAsia="楷体_GB2312" w:hint="eastAsia"/>
                <w:sz w:val="28"/>
                <w:szCs w:val="28"/>
              </w:rPr>
              <w:t>指导教师承担科研课题情况</w:t>
            </w:r>
          </w:p>
          <w:p w:rsidR="00115B87" w:rsidRDefault="00400BFB">
            <w:pPr>
              <w:adjustRightInd/>
              <w:snapToGrid/>
              <w:spacing w:after="0" w:line="360" w:lineRule="auto"/>
              <w:rPr>
                <w:rFonts w:ascii="宋体" w:eastAsia="宋体" w:hAnsi="宋体" w:cs="宋体"/>
                <w:sz w:val="24"/>
                <w:szCs w:val="24"/>
              </w:rPr>
            </w:pPr>
            <w:r>
              <w:rPr>
                <w:rFonts w:ascii="宋体" w:eastAsia="宋体" w:hAnsi="宋体" w:cs="宋体"/>
                <w:sz w:val="24"/>
                <w:szCs w:val="24"/>
              </w:rPr>
              <w:t>指导教师承担科研课题情况</w:t>
            </w:r>
            <w:r>
              <w:rPr>
                <w:rFonts w:ascii="宋体" w:eastAsia="宋体" w:hAnsi="宋体" w:cs="宋体"/>
                <w:sz w:val="24"/>
                <w:szCs w:val="24"/>
              </w:rPr>
              <w:br/>
            </w:r>
            <w:r>
              <w:rPr>
                <w:rFonts w:ascii="宋体" w:eastAsia="宋体" w:hAnsi="宋体" w:cs="宋体"/>
                <w:sz w:val="24"/>
                <w:szCs w:val="24"/>
              </w:rPr>
              <w:t>指导教师为湘潭大学化学学院曹毅老师，到目前为止指导在读本科生参与科研实验并发表论文十余篇，质量几乎都在中等及以上。且以本实验：</w:t>
            </w:r>
            <w:r>
              <w:rPr>
                <w:rFonts w:ascii="宋体" w:eastAsia="宋体" w:hAnsi="宋体" w:cs="宋体"/>
                <w:sz w:val="24"/>
                <w:szCs w:val="24"/>
              </w:rPr>
              <w:t>“</w:t>
            </w:r>
            <w:r>
              <w:rPr>
                <w:rFonts w:ascii="宋体" w:eastAsia="宋体" w:hAnsi="宋体" w:cs="宋体"/>
                <w:sz w:val="24"/>
                <w:szCs w:val="24"/>
              </w:rPr>
              <w:t>用</w:t>
            </w:r>
            <w:r>
              <w:rPr>
                <w:rFonts w:ascii="宋体" w:eastAsia="宋体" w:hAnsi="宋体" w:cs="宋体"/>
                <w:sz w:val="24"/>
                <w:szCs w:val="24"/>
              </w:rPr>
              <w:t>BSA</w:t>
            </w:r>
            <w:r>
              <w:rPr>
                <w:rFonts w:ascii="宋体" w:eastAsia="宋体" w:hAnsi="宋体" w:cs="宋体"/>
                <w:sz w:val="24"/>
                <w:szCs w:val="24"/>
              </w:rPr>
              <w:t>或游离脂肪酸孵育的多壁碳纳米管在</w:t>
            </w:r>
            <w:r>
              <w:rPr>
                <w:rFonts w:ascii="宋体" w:eastAsia="宋体" w:hAnsi="宋体" w:cs="宋体"/>
                <w:sz w:val="24"/>
                <w:szCs w:val="24"/>
              </w:rPr>
              <w:t>THP-1</w:t>
            </w:r>
            <w:r>
              <w:rPr>
                <w:rFonts w:ascii="宋体" w:eastAsia="宋体" w:hAnsi="宋体" w:cs="宋体"/>
                <w:sz w:val="24"/>
                <w:szCs w:val="24"/>
              </w:rPr>
              <w:t>巨噬细胞中诱导不同的</w:t>
            </w:r>
            <w:r>
              <w:rPr>
                <w:rFonts w:ascii="宋体" w:eastAsia="宋体" w:hAnsi="宋体" w:cs="宋体"/>
                <w:sz w:val="24"/>
                <w:szCs w:val="24"/>
              </w:rPr>
              <w:t>ER</w:t>
            </w:r>
            <w:r>
              <w:rPr>
                <w:rFonts w:ascii="宋体" w:eastAsia="宋体" w:hAnsi="宋体" w:cs="宋体"/>
                <w:sz w:val="24"/>
                <w:szCs w:val="24"/>
              </w:rPr>
              <w:t>应激自</w:t>
            </w:r>
            <w:r>
              <w:rPr>
                <w:rFonts w:ascii="宋体" w:eastAsia="宋体" w:hAnsi="宋体" w:cs="宋体"/>
                <w:sz w:val="24"/>
                <w:szCs w:val="24"/>
              </w:rPr>
              <w:t>噬</w:t>
            </w:r>
            <w:r>
              <w:rPr>
                <w:rFonts w:ascii="宋体" w:eastAsia="宋体" w:hAnsi="宋体" w:cs="宋体"/>
                <w:sz w:val="24"/>
                <w:szCs w:val="24"/>
              </w:rPr>
              <w:t>反应</w:t>
            </w:r>
            <w:r>
              <w:rPr>
                <w:rFonts w:ascii="宋体" w:eastAsia="宋体" w:hAnsi="宋体" w:cs="宋体"/>
                <w:sz w:val="24"/>
                <w:szCs w:val="24"/>
              </w:rPr>
              <w:t>”</w:t>
            </w:r>
            <w:r>
              <w:rPr>
                <w:rFonts w:ascii="宋体" w:eastAsia="宋体" w:hAnsi="宋体" w:cs="宋体"/>
                <w:sz w:val="24"/>
                <w:szCs w:val="24"/>
              </w:rPr>
              <w:t>为科研课题进行研究，目前正处于准备阶段，且预实验实验情况良好，有深入研究的可行性。指导教师在指导其他可行课题的同时也在认真负责此项目。</w:t>
            </w:r>
          </w:p>
          <w:p w:rsidR="00115B87" w:rsidRDefault="00115B87">
            <w:pPr>
              <w:ind w:left="180"/>
              <w:rPr>
                <w:rFonts w:eastAsia="楷体_GB2312"/>
                <w:sz w:val="28"/>
                <w:szCs w:val="28"/>
              </w:rPr>
            </w:pPr>
          </w:p>
          <w:p w:rsidR="00115B87" w:rsidRDefault="00115B87">
            <w:pPr>
              <w:ind w:left="180"/>
              <w:rPr>
                <w:rFonts w:eastAsia="楷体_GB2312"/>
                <w:sz w:val="28"/>
                <w:szCs w:val="28"/>
              </w:rPr>
            </w:pPr>
          </w:p>
          <w:p w:rsidR="00115B87" w:rsidRDefault="00115B87">
            <w:pPr>
              <w:ind w:left="180"/>
              <w:rPr>
                <w:rFonts w:eastAsia="楷体_GB2312"/>
                <w:sz w:val="28"/>
                <w:szCs w:val="28"/>
              </w:rPr>
            </w:pPr>
          </w:p>
          <w:p w:rsidR="00115B87" w:rsidRDefault="00115B87">
            <w:pPr>
              <w:rPr>
                <w:rFonts w:eastAsia="楷体_GB2312"/>
                <w:sz w:val="28"/>
                <w:szCs w:val="28"/>
              </w:rPr>
            </w:pPr>
          </w:p>
        </w:tc>
      </w:tr>
      <w:tr w:rsidR="00115B87">
        <w:trPr>
          <w:trHeight w:val="890"/>
          <w:jc w:val="center"/>
        </w:trPr>
        <w:tc>
          <w:tcPr>
            <w:tcW w:w="9366" w:type="dxa"/>
            <w:gridSpan w:val="8"/>
          </w:tcPr>
          <w:p w:rsidR="00115B87" w:rsidRDefault="00400BFB">
            <w:pPr>
              <w:rPr>
                <w:rFonts w:eastAsia="楷体_GB2312"/>
                <w:sz w:val="28"/>
                <w:szCs w:val="28"/>
              </w:rPr>
            </w:pPr>
            <w:r>
              <w:rPr>
                <w:rFonts w:eastAsia="楷体_GB2312" w:hint="eastAsia"/>
                <w:sz w:val="28"/>
                <w:szCs w:val="28"/>
              </w:rPr>
              <w:lastRenderedPageBreak/>
              <w:t>项目研究和实验的目的、内容和要解决的主要问题</w:t>
            </w:r>
          </w:p>
          <w:p w:rsidR="00115B87" w:rsidRDefault="00400BFB">
            <w:pPr>
              <w:spacing w:line="360" w:lineRule="auto"/>
              <w:ind w:left="180"/>
              <w:rPr>
                <w:rFonts w:ascii="宋体" w:eastAsia="宋体" w:hAnsi="宋体"/>
                <w:sz w:val="24"/>
                <w:szCs w:val="24"/>
              </w:rPr>
            </w:pPr>
            <w:r>
              <w:rPr>
                <w:rFonts w:ascii="宋体" w:eastAsia="宋体" w:hAnsi="宋体" w:hint="eastAsia"/>
                <w:sz w:val="24"/>
                <w:szCs w:val="24"/>
              </w:rPr>
              <w:t>目的：通过研究牛血清蛋白（</w:t>
            </w:r>
            <w:r>
              <w:rPr>
                <w:rFonts w:ascii="宋体" w:eastAsia="宋体" w:hAnsi="宋体" w:hint="eastAsia"/>
                <w:sz w:val="24"/>
                <w:szCs w:val="24"/>
              </w:rPr>
              <w:t>B</w:t>
            </w:r>
            <w:r>
              <w:rPr>
                <w:rFonts w:ascii="宋体" w:eastAsia="宋体" w:hAnsi="宋体"/>
                <w:sz w:val="24"/>
                <w:szCs w:val="24"/>
              </w:rPr>
              <w:t>SA</w:t>
            </w:r>
            <w:r>
              <w:rPr>
                <w:rFonts w:ascii="宋体" w:eastAsia="宋体" w:hAnsi="宋体" w:hint="eastAsia"/>
                <w:sz w:val="24"/>
                <w:szCs w:val="24"/>
              </w:rPr>
              <w:t>）或脂肪酸与</w:t>
            </w:r>
            <w:r>
              <w:rPr>
                <w:rFonts w:ascii="宋体" w:eastAsia="宋体" w:hAnsi="宋体" w:hint="eastAsia"/>
                <w:kern w:val="2"/>
                <w:sz w:val="24"/>
                <w:szCs w:val="24"/>
              </w:rPr>
              <w:t>多壁碳</w:t>
            </w:r>
            <w:r>
              <w:rPr>
                <w:rFonts w:ascii="宋体" w:eastAsia="宋体" w:hAnsi="宋体" w:hint="eastAsia"/>
                <w:kern w:val="2"/>
                <w:sz w:val="24"/>
                <w:szCs w:val="24"/>
              </w:rPr>
              <w:t>纳米管的相互作用及其对</w:t>
            </w:r>
            <w:r>
              <w:rPr>
                <w:rFonts w:ascii="宋体" w:eastAsia="宋体" w:hAnsi="宋体" w:hint="eastAsia"/>
                <w:kern w:val="2"/>
                <w:sz w:val="24"/>
                <w:szCs w:val="24"/>
              </w:rPr>
              <w:t>THP-1</w:t>
            </w:r>
            <w:r>
              <w:rPr>
                <w:rFonts w:ascii="宋体" w:eastAsia="宋体" w:hAnsi="宋体" w:hint="eastAsia"/>
                <w:kern w:val="2"/>
                <w:sz w:val="24"/>
                <w:szCs w:val="24"/>
              </w:rPr>
              <w:t>巨噬细胞生物效应的影响</w:t>
            </w:r>
            <w:r>
              <w:rPr>
                <w:rFonts w:ascii="宋体" w:eastAsia="宋体" w:hAnsi="宋体" w:hint="eastAsia"/>
                <w:sz w:val="24"/>
                <w:szCs w:val="24"/>
              </w:rPr>
              <w:t>探索生物大分子对多壁碳纳米管生物效应的影响</w:t>
            </w:r>
          </w:p>
          <w:p w:rsidR="00115B87" w:rsidRDefault="00400BFB">
            <w:pPr>
              <w:spacing w:line="360" w:lineRule="auto"/>
              <w:ind w:left="180"/>
              <w:rPr>
                <w:rFonts w:ascii="宋体" w:eastAsia="宋体" w:hAnsi="宋体"/>
                <w:sz w:val="24"/>
                <w:szCs w:val="24"/>
              </w:rPr>
            </w:pPr>
            <w:r>
              <w:rPr>
                <w:rFonts w:ascii="宋体" w:eastAsia="宋体" w:hAnsi="宋体" w:hint="eastAsia"/>
                <w:sz w:val="24"/>
                <w:szCs w:val="24"/>
              </w:rPr>
              <w:t>内容：</w:t>
            </w:r>
          </w:p>
          <w:p w:rsidR="00115B87" w:rsidRDefault="00400BFB">
            <w:pPr>
              <w:pStyle w:val="aff"/>
              <w:numPr>
                <w:ilvl w:val="0"/>
                <w:numId w:val="1"/>
              </w:numPr>
              <w:spacing w:line="360" w:lineRule="auto"/>
              <w:ind w:firstLineChars="0"/>
              <w:rPr>
                <w:rFonts w:ascii="宋体" w:eastAsia="宋体" w:hAnsi="宋体"/>
                <w:sz w:val="24"/>
                <w:szCs w:val="24"/>
              </w:rPr>
            </w:pPr>
            <w:r>
              <w:rPr>
                <w:rFonts w:ascii="宋体" w:eastAsia="宋体" w:hAnsi="宋体"/>
                <w:sz w:val="24"/>
                <w:szCs w:val="24"/>
              </w:rPr>
              <w:t>THP-1</w:t>
            </w:r>
            <w:r>
              <w:rPr>
                <w:rFonts w:ascii="宋体" w:eastAsia="宋体" w:hAnsi="宋体" w:hint="eastAsia"/>
                <w:sz w:val="24"/>
                <w:szCs w:val="24"/>
              </w:rPr>
              <w:t>单核细胞的培养：购买</w:t>
            </w:r>
            <w:r>
              <w:rPr>
                <w:rFonts w:ascii="宋体" w:eastAsia="宋体" w:hAnsi="宋体" w:hint="eastAsia"/>
                <w:sz w:val="24"/>
                <w:szCs w:val="24"/>
              </w:rPr>
              <w:t>THP-1</w:t>
            </w:r>
            <w:r>
              <w:rPr>
                <w:rFonts w:ascii="宋体" w:eastAsia="宋体" w:hAnsi="宋体" w:hint="eastAsia"/>
                <w:sz w:val="24"/>
                <w:szCs w:val="24"/>
              </w:rPr>
              <w:t>细胞，收到细胞后对细胞进行初始化，大量扩增细胞后冻存细胞，具体实验前需提前复苏</w:t>
            </w:r>
            <w:r>
              <w:rPr>
                <w:rFonts w:ascii="宋体" w:eastAsia="宋体" w:hAnsi="宋体" w:hint="eastAsia"/>
                <w:sz w:val="24"/>
                <w:szCs w:val="24"/>
              </w:rPr>
              <w:t>THP-1</w:t>
            </w:r>
            <w:r>
              <w:rPr>
                <w:rFonts w:ascii="宋体" w:eastAsia="宋体" w:hAnsi="宋体" w:hint="eastAsia"/>
                <w:sz w:val="24"/>
                <w:szCs w:val="24"/>
              </w:rPr>
              <w:t>细胞，而后进行</w:t>
            </w:r>
            <w:r>
              <w:rPr>
                <w:rFonts w:ascii="宋体" w:eastAsia="宋体" w:hAnsi="宋体" w:hint="eastAsia"/>
                <w:sz w:val="24"/>
                <w:szCs w:val="24"/>
              </w:rPr>
              <w:t>THP-1</w:t>
            </w:r>
            <w:r>
              <w:rPr>
                <w:rFonts w:ascii="宋体" w:eastAsia="宋体" w:hAnsi="宋体" w:hint="eastAsia"/>
                <w:sz w:val="24"/>
                <w:szCs w:val="24"/>
              </w:rPr>
              <w:t>细胞的激活</w:t>
            </w:r>
          </w:p>
          <w:p w:rsidR="00115B87" w:rsidRDefault="00400BFB">
            <w:pPr>
              <w:pStyle w:val="aff"/>
              <w:numPr>
                <w:ilvl w:val="0"/>
                <w:numId w:val="1"/>
              </w:numPr>
              <w:spacing w:line="360" w:lineRule="auto"/>
              <w:ind w:firstLineChars="0"/>
              <w:rPr>
                <w:rFonts w:ascii="宋体" w:eastAsia="宋体" w:hAnsi="宋体"/>
                <w:sz w:val="24"/>
                <w:szCs w:val="24"/>
              </w:rPr>
            </w:pPr>
            <w:r>
              <w:rPr>
                <w:rFonts w:ascii="宋体" w:eastAsia="宋体" w:hAnsi="宋体" w:hint="eastAsia"/>
                <w:sz w:val="24"/>
                <w:szCs w:val="24"/>
              </w:rPr>
              <w:t>设计预试验：通过对比由</w:t>
            </w:r>
            <w:r>
              <w:rPr>
                <w:rFonts w:ascii="宋体" w:eastAsia="宋体" w:hAnsi="宋体" w:hint="eastAsia"/>
                <w:kern w:val="2"/>
                <w:sz w:val="24"/>
                <w:szCs w:val="24"/>
              </w:rPr>
              <w:t>BSA</w:t>
            </w:r>
            <w:r>
              <w:rPr>
                <w:rFonts w:ascii="宋体" w:eastAsia="宋体" w:hAnsi="宋体" w:hint="eastAsia"/>
                <w:kern w:val="2"/>
                <w:sz w:val="24"/>
                <w:szCs w:val="24"/>
              </w:rPr>
              <w:t>预孵育的多壁碳纳米管与空白对照组的实验结果确定其对多壁碳纳米管生物效应的影响</w:t>
            </w:r>
          </w:p>
          <w:p w:rsidR="00115B87" w:rsidRDefault="00400BFB">
            <w:pPr>
              <w:pStyle w:val="aff"/>
              <w:numPr>
                <w:ilvl w:val="0"/>
                <w:numId w:val="1"/>
              </w:numPr>
              <w:spacing w:line="360" w:lineRule="auto"/>
              <w:ind w:firstLineChars="0"/>
              <w:rPr>
                <w:rFonts w:ascii="宋体" w:eastAsia="宋体" w:hAnsi="宋体"/>
                <w:sz w:val="24"/>
                <w:szCs w:val="24"/>
              </w:rPr>
            </w:pPr>
            <w:r>
              <w:rPr>
                <w:rFonts w:ascii="宋体" w:eastAsia="宋体" w:hAnsi="宋体" w:hint="eastAsia"/>
                <w:kern w:val="2"/>
                <w:sz w:val="24"/>
                <w:szCs w:val="24"/>
              </w:rPr>
              <w:t>细胞毒性实验：</w:t>
            </w:r>
            <w:r>
              <w:rPr>
                <w:rFonts w:ascii="宋体" w:eastAsia="宋体" w:hAnsi="宋体" w:hint="eastAsia"/>
                <w:sz w:val="24"/>
                <w:szCs w:val="24"/>
              </w:rPr>
              <w:t>分为</w:t>
            </w:r>
            <w:r>
              <w:rPr>
                <w:rFonts w:ascii="宋体" w:eastAsia="宋体" w:hAnsi="宋体"/>
                <w:sz w:val="24"/>
                <w:szCs w:val="24"/>
              </w:rPr>
              <w:t>CCK-8(</w:t>
            </w:r>
            <w:r>
              <w:rPr>
                <w:rFonts w:ascii="宋体" w:eastAsia="宋体" w:hAnsi="宋体"/>
                <w:sz w:val="24"/>
                <w:szCs w:val="24"/>
              </w:rPr>
              <w:t>细胞计数</w:t>
            </w:r>
            <w:r>
              <w:rPr>
                <w:rFonts w:ascii="宋体" w:eastAsia="宋体" w:hAnsi="宋体" w:hint="eastAsia"/>
                <w:sz w:val="24"/>
                <w:szCs w:val="24"/>
              </w:rPr>
              <w:t>器</w:t>
            </w:r>
            <w:r>
              <w:rPr>
                <w:rFonts w:ascii="宋体" w:eastAsia="宋体" w:hAnsi="宋体"/>
                <w:sz w:val="24"/>
                <w:szCs w:val="24"/>
              </w:rPr>
              <w:t>-8)</w:t>
            </w:r>
            <w:r>
              <w:rPr>
                <w:rFonts w:ascii="宋体" w:eastAsia="宋体" w:hAnsi="宋体"/>
                <w:sz w:val="24"/>
                <w:szCs w:val="24"/>
              </w:rPr>
              <w:t>和中性红吸收测定</w:t>
            </w:r>
            <w:r>
              <w:rPr>
                <w:rFonts w:ascii="宋体" w:eastAsia="宋体" w:hAnsi="宋体" w:hint="eastAsia"/>
                <w:sz w:val="24"/>
                <w:szCs w:val="24"/>
              </w:rPr>
              <w:t>，</w:t>
            </w:r>
            <w:r>
              <w:rPr>
                <w:rFonts w:ascii="宋体" w:eastAsia="宋体" w:hAnsi="宋体"/>
                <w:sz w:val="24"/>
                <w:szCs w:val="24"/>
              </w:rPr>
              <w:t>分别反映</w:t>
            </w:r>
            <w:r>
              <w:rPr>
                <w:rFonts w:ascii="宋体" w:eastAsia="宋体" w:hAnsi="宋体" w:hint="eastAsia"/>
                <w:sz w:val="24"/>
                <w:szCs w:val="24"/>
              </w:rPr>
              <w:t>对</w:t>
            </w:r>
            <w:r>
              <w:rPr>
                <w:rFonts w:ascii="宋体" w:eastAsia="宋体" w:hAnsi="宋体"/>
                <w:sz w:val="24"/>
                <w:szCs w:val="24"/>
              </w:rPr>
              <w:t>线粒体和溶酶体的损害。</w:t>
            </w:r>
            <w:r>
              <w:rPr>
                <w:rFonts w:ascii="宋体" w:eastAsia="宋体" w:hAnsi="宋体" w:hint="eastAsia"/>
                <w:sz w:val="24"/>
                <w:szCs w:val="24"/>
              </w:rPr>
              <w:t>反映了由不同浓度牛血清蛋白（</w:t>
            </w:r>
            <w:r>
              <w:rPr>
                <w:rFonts w:ascii="宋体" w:eastAsia="宋体" w:hAnsi="宋体" w:hint="eastAsia"/>
                <w:sz w:val="24"/>
                <w:szCs w:val="24"/>
              </w:rPr>
              <w:t>BSA</w:t>
            </w:r>
            <w:r>
              <w:rPr>
                <w:rFonts w:ascii="宋体" w:eastAsia="宋体" w:hAnsi="宋体"/>
                <w:sz w:val="24"/>
                <w:szCs w:val="24"/>
              </w:rPr>
              <w:t>）</w:t>
            </w:r>
            <w:r>
              <w:rPr>
                <w:rFonts w:ascii="宋体" w:eastAsia="宋体" w:hAnsi="宋体" w:hint="eastAsia"/>
                <w:sz w:val="24"/>
                <w:szCs w:val="24"/>
              </w:rPr>
              <w:t>或脂肪酸（</w:t>
            </w:r>
            <w:r>
              <w:rPr>
                <w:rFonts w:ascii="宋体" w:eastAsia="宋体" w:hAnsi="宋体" w:hint="eastAsia"/>
                <w:sz w:val="24"/>
                <w:szCs w:val="24"/>
              </w:rPr>
              <w:t>FFA</w:t>
            </w:r>
            <w:r>
              <w:rPr>
                <w:rFonts w:ascii="宋体" w:eastAsia="宋体" w:hAnsi="宋体"/>
                <w:sz w:val="24"/>
                <w:szCs w:val="24"/>
              </w:rPr>
              <w:t>）</w:t>
            </w:r>
            <w:r>
              <w:rPr>
                <w:rFonts w:ascii="宋体" w:eastAsia="宋体" w:hAnsi="宋体" w:hint="eastAsia"/>
                <w:sz w:val="24"/>
                <w:szCs w:val="24"/>
              </w:rPr>
              <w:t>预孵育的多壁碳纳米管对</w:t>
            </w:r>
            <w:r>
              <w:rPr>
                <w:rFonts w:ascii="宋体" w:eastAsia="宋体" w:hAnsi="宋体" w:hint="eastAsia"/>
                <w:sz w:val="24"/>
                <w:szCs w:val="24"/>
              </w:rPr>
              <w:t>THP-1</w:t>
            </w:r>
            <w:r>
              <w:rPr>
                <w:rFonts w:ascii="宋体" w:eastAsia="宋体" w:hAnsi="宋体" w:hint="eastAsia"/>
                <w:sz w:val="24"/>
                <w:szCs w:val="24"/>
              </w:rPr>
              <w:t>细胞生物效应的影响</w:t>
            </w:r>
          </w:p>
          <w:p w:rsidR="00115B87" w:rsidRDefault="00400BFB">
            <w:pPr>
              <w:pStyle w:val="aff"/>
              <w:numPr>
                <w:ilvl w:val="0"/>
                <w:numId w:val="1"/>
              </w:numPr>
              <w:spacing w:line="360" w:lineRule="auto"/>
              <w:ind w:firstLineChars="0"/>
              <w:rPr>
                <w:rFonts w:ascii="宋体" w:eastAsia="宋体" w:hAnsi="宋体"/>
                <w:sz w:val="24"/>
                <w:szCs w:val="24"/>
              </w:rPr>
            </w:pPr>
            <w:r>
              <w:rPr>
                <w:rFonts w:ascii="宋体" w:eastAsia="宋体" w:hAnsi="宋体" w:hint="eastAsia"/>
                <w:sz w:val="24"/>
                <w:szCs w:val="24"/>
              </w:rPr>
              <w:t>ELISA:</w:t>
            </w:r>
            <w:r>
              <w:rPr>
                <w:rFonts w:ascii="宋体" w:eastAsia="宋体" w:hAnsi="宋体" w:hint="eastAsia"/>
                <w:sz w:val="24"/>
                <w:szCs w:val="24"/>
              </w:rPr>
              <w:t>用</w:t>
            </w:r>
            <w:r>
              <w:rPr>
                <w:rFonts w:ascii="宋体" w:eastAsia="宋体" w:hAnsi="宋体" w:hint="eastAsia"/>
                <w:sz w:val="24"/>
                <w:szCs w:val="24"/>
              </w:rPr>
              <w:t>ELISA</w:t>
            </w:r>
            <w:r>
              <w:rPr>
                <w:rFonts w:ascii="宋体" w:eastAsia="宋体" w:hAnsi="宋体" w:hint="eastAsia"/>
                <w:sz w:val="24"/>
                <w:szCs w:val="24"/>
              </w:rPr>
              <w:t>试剂盒测定白介素</w:t>
            </w:r>
            <w:r>
              <w:rPr>
                <w:rFonts w:ascii="宋体" w:eastAsia="宋体" w:hAnsi="宋体" w:hint="eastAsia"/>
                <w:sz w:val="24"/>
                <w:szCs w:val="24"/>
              </w:rPr>
              <w:t>-6 (IL-6)</w:t>
            </w:r>
            <w:r>
              <w:rPr>
                <w:rFonts w:ascii="宋体" w:eastAsia="宋体" w:hAnsi="宋体" w:hint="eastAsia"/>
                <w:sz w:val="24"/>
                <w:szCs w:val="24"/>
              </w:rPr>
              <w:t>、可溶性单核细胞趋化蛋白</w:t>
            </w:r>
            <w:r>
              <w:rPr>
                <w:rFonts w:ascii="宋体" w:eastAsia="宋体" w:hAnsi="宋体" w:hint="eastAsia"/>
                <w:sz w:val="24"/>
                <w:szCs w:val="24"/>
              </w:rPr>
              <w:t>1 (sMCP-1)</w:t>
            </w:r>
            <w:r>
              <w:rPr>
                <w:rFonts w:ascii="宋体" w:eastAsia="宋体" w:hAnsi="宋体" w:hint="eastAsia"/>
                <w:sz w:val="24"/>
                <w:szCs w:val="24"/>
              </w:rPr>
              <w:t>和</w:t>
            </w:r>
            <w:r>
              <w:rPr>
                <w:rFonts w:ascii="宋体" w:eastAsia="宋体" w:hAnsi="宋体" w:hint="eastAsia"/>
                <w:sz w:val="24"/>
                <w:szCs w:val="24"/>
              </w:rPr>
              <w:t>IL-8</w:t>
            </w:r>
            <w:r>
              <w:rPr>
                <w:rFonts w:ascii="宋体" w:eastAsia="宋体" w:hAnsi="宋体" w:hint="eastAsia"/>
                <w:sz w:val="24"/>
                <w:szCs w:val="24"/>
              </w:rPr>
              <w:t>的释放量</w:t>
            </w:r>
          </w:p>
          <w:p w:rsidR="00115B87" w:rsidRDefault="00400BFB">
            <w:pPr>
              <w:pStyle w:val="aff"/>
              <w:numPr>
                <w:ilvl w:val="0"/>
                <w:numId w:val="1"/>
              </w:numPr>
              <w:spacing w:line="360" w:lineRule="auto"/>
              <w:ind w:firstLineChars="0"/>
              <w:rPr>
                <w:rFonts w:ascii="宋体" w:eastAsia="宋体" w:hAnsi="宋体"/>
                <w:sz w:val="24"/>
                <w:szCs w:val="24"/>
              </w:rPr>
            </w:pPr>
            <w:r>
              <w:rPr>
                <w:rFonts w:ascii="宋体" w:eastAsia="宋体" w:hAnsi="宋体" w:hint="eastAsia"/>
                <w:sz w:val="24"/>
                <w:szCs w:val="24"/>
              </w:rPr>
              <w:t>细胞内</w:t>
            </w:r>
            <w:r>
              <w:rPr>
                <w:rFonts w:ascii="宋体" w:eastAsia="宋体" w:hAnsi="宋体" w:hint="eastAsia"/>
                <w:sz w:val="24"/>
                <w:szCs w:val="24"/>
              </w:rPr>
              <w:t>ROS,GSH:</w:t>
            </w:r>
            <w:r>
              <w:rPr>
                <w:rFonts w:ascii="宋体" w:eastAsia="宋体" w:hAnsi="宋体" w:hint="eastAsia"/>
                <w:sz w:val="24"/>
                <w:szCs w:val="24"/>
              </w:rPr>
              <w:t>用荧光探针</w:t>
            </w:r>
            <w:r>
              <w:rPr>
                <w:rFonts w:ascii="宋体" w:eastAsia="宋体" w:hAnsi="宋体" w:hint="eastAsia"/>
                <w:sz w:val="24"/>
                <w:szCs w:val="24"/>
              </w:rPr>
              <w:t>(MCB)</w:t>
            </w:r>
            <w:r>
              <w:rPr>
                <w:rFonts w:ascii="宋体" w:eastAsia="宋体" w:hAnsi="宋体" w:hint="eastAsia"/>
                <w:sz w:val="24"/>
                <w:szCs w:val="24"/>
              </w:rPr>
              <w:t>测量细胞内的</w:t>
            </w:r>
            <w:r>
              <w:rPr>
                <w:rFonts w:ascii="宋体" w:eastAsia="宋体" w:hAnsi="宋体" w:hint="eastAsia"/>
                <w:sz w:val="24"/>
                <w:szCs w:val="24"/>
              </w:rPr>
              <w:t>GSH</w:t>
            </w:r>
            <w:r>
              <w:rPr>
                <w:rFonts w:ascii="宋体" w:eastAsia="宋体" w:hAnsi="宋体" w:hint="eastAsia"/>
                <w:sz w:val="24"/>
                <w:szCs w:val="24"/>
              </w:rPr>
              <w:t>，而细胞内</w:t>
            </w:r>
            <w:r>
              <w:rPr>
                <w:rFonts w:ascii="宋体" w:eastAsia="宋体" w:hAnsi="宋体" w:hint="eastAsia"/>
                <w:sz w:val="24"/>
                <w:szCs w:val="24"/>
              </w:rPr>
              <w:t>ROS</w:t>
            </w:r>
            <w:r>
              <w:rPr>
                <w:rFonts w:ascii="宋体" w:eastAsia="宋体" w:hAnsi="宋体" w:hint="eastAsia"/>
                <w:sz w:val="24"/>
                <w:szCs w:val="24"/>
              </w:rPr>
              <w:t>则用</w:t>
            </w:r>
            <w:r>
              <w:rPr>
                <w:rFonts w:ascii="宋体" w:eastAsia="宋体" w:hAnsi="宋体" w:hint="eastAsia"/>
                <w:sz w:val="24"/>
                <w:szCs w:val="24"/>
              </w:rPr>
              <w:t>DCFH-DA</w:t>
            </w:r>
            <w:r>
              <w:rPr>
                <w:rFonts w:ascii="宋体" w:eastAsia="宋体" w:hAnsi="宋体" w:hint="eastAsia"/>
                <w:sz w:val="24"/>
                <w:szCs w:val="24"/>
              </w:rPr>
              <w:t>来测量</w:t>
            </w:r>
            <w:r>
              <w:rPr>
                <w:rFonts w:ascii="宋体" w:eastAsia="宋体" w:hAnsi="宋体" w:hint="eastAsia"/>
                <w:sz w:val="24"/>
                <w:szCs w:val="24"/>
              </w:rPr>
              <w:t>,</w:t>
            </w:r>
            <w:r>
              <w:rPr>
                <w:rFonts w:ascii="宋体" w:eastAsia="宋体" w:hAnsi="宋体" w:hint="eastAsia"/>
                <w:sz w:val="24"/>
                <w:szCs w:val="24"/>
              </w:rPr>
              <w:t>表明氧化应激反应</w:t>
            </w:r>
          </w:p>
          <w:p w:rsidR="00115B87" w:rsidRDefault="00400BFB">
            <w:pPr>
              <w:pStyle w:val="aff"/>
              <w:numPr>
                <w:ilvl w:val="0"/>
                <w:numId w:val="1"/>
              </w:numPr>
              <w:spacing w:line="360" w:lineRule="auto"/>
              <w:ind w:firstLineChars="0"/>
              <w:rPr>
                <w:rFonts w:ascii="宋体" w:eastAsia="宋体" w:hAnsi="宋体"/>
                <w:sz w:val="24"/>
                <w:szCs w:val="24"/>
              </w:rPr>
            </w:pPr>
            <w:r>
              <w:rPr>
                <w:rFonts w:ascii="宋体" w:eastAsia="宋体" w:hAnsi="宋体" w:hint="eastAsia"/>
                <w:sz w:val="24"/>
                <w:szCs w:val="24"/>
              </w:rPr>
              <w:t>实时</w:t>
            </w:r>
            <w:r>
              <w:rPr>
                <w:rFonts w:ascii="宋体" w:eastAsia="宋体" w:hAnsi="宋体" w:hint="eastAsia"/>
                <w:sz w:val="24"/>
                <w:szCs w:val="24"/>
              </w:rPr>
              <w:t>RT-PCR:</w:t>
            </w:r>
            <w:r>
              <w:rPr>
                <w:rFonts w:ascii="宋体" w:eastAsia="宋体" w:hAnsi="宋体"/>
                <w:sz w:val="24"/>
                <w:szCs w:val="24"/>
              </w:rPr>
              <w:t>用</w:t>
            </w:r>
            <w:r>
              <w:rPr>
                <w:rFonts w:ascii="宋体" w:eastAsia="宋体" w:hAnsi="宋体"/>
                <w:sz w:val="24"/>
                <w:szCs w:val="24"/>
              </w:rPr>
              <w:t>GAPDH</w:t>
            </w:r>
            <w:r>
              <w:rPr>
                <w:rFonts w:ascii="宋体" w:eastAsia="宋体" w:hAnsi="宋体"/>
                <w:sz w:val="24"/>
                <w:szCs w:val="24"/>
              </w:rPr>
              <w:t>作为内部控制</w:t>
            </w:r>
            <w:r>
              <w:rPr>
                <w:rFonts w:ascii="宋体" w:eastAsia="宋体" w:hAnsi="宋体" w:hint="eastAsia"/>
                <w:sz w:val="24"/>
                <w:szCs w:val="24"/>
              </w:rPr>
              <w:t>，通过定量实时</w:t>
            </w:r>
            <w:r>
              <w:rPr>
                <w:rFonts w:ascii="宋体" w:eastAsia="宋体" w:hAnsi="宋体" w:hint="eastAsia"/>
                <w:sz w:val="24"/>
                <w:szCs w:val="24"/>
              </w:rPr>
              <w:t>RT-PCR</w:t>
            </w:r>
            <w:r>
              <w:rPr>
                <w:rFonts w:ascii="宋体" w:eastAsia="宋体" w:hAnsi="宋体" w:hint="eastAsia"/>
                <w:sz w:val="24"/>
                <w:szCs w:val="24"/>
              </w:rPr>
              <w:t>检测与</w:t>
            </w:r>
            <w:r>
              <w:rPr>
                <w:rFonts w:ascii="宋体" w:eastAsia="宋体" w:hAnsi="宋体" w:hint="eastAsia"/>
                <w:sz w:val="24"/>
                <w:szCs w:val="24"/>
              </w:rPr>
              <w:t>ER</w:t>
            </w:r>
            <w:r>
              <w:rPr>
                <w:rFonts w:ascii="宋体" w:eastAsia="宋体" w:hAnsi="宋体" w:hint="eastAsia"/>
                <w:sz w:val="24"/>
                <w:szCs w:val="24"/>
              </w:rPr>
              <w:t>应激</w:t>
            </w:r>
            <w:r>
              <w:rPr>
                <w:rFonts w:ascii="宋体" w:eastAsia="宋体" w:hAnsi="宋体" w:hint="eastAsia"/>
                <w:sz w:val="24"/>
                <w:szCs w:val="24"/>
              </w:rPr>
              <w:t>(DDIT-3, xbp -1, HSPA5)</w:t>
            </w:r>
            <w:r>
              <w:rPr>
                <w:rFonts w:ascii="宋体" w:eastAsia="宋体" w:hAnsi="宋体" w:hint="eastAsia"/>
                <w:sz w:val="24"/>
                <w:szCs w:val="24"/>
              </w:rPr>
              <w:t>和脂肪耗失</w:t>
            </w:r>
            <w:r>
              <w:rPr>
                <w:rFonts w:ascii="宋体" w:eastAsia="宋体" w:hAnsi="宋体" w:hint="eastAsia"/>
                <w:sz w:val="24"/>
                <w:szCs w:val="24"/>
              </w:rPr>
              <w:t xml:space="preserve"> (ATG7, PLIN2</w:t>
            </w:r>
            <w:r>
              <w:rPr>
                <w:rFonts w:ascii="宋体" w:eastAsia="宋体" w:hAnsi="宋体" w:hint="eastAsia"/>
                <w:sz w:val="24"/>
                <w:szCs w:val="24"/>
              </w:rPr>
              <w:t>, BECN1)</w:t>
            </w:r>
            <w:r>
              <w:rPr>
                <w:rFonts w:ascii="宋体" w:eastAsia="宋体" w:hAnsi="宋体" w:hint="eastAsia"/>
                <w:sz w:val="24"/>
                <w:szCs w:val="24"/>
              </w:rPr>
              <w:t>相关的基因的</w:t>
            </w:r>
            <w:r>
              <w:rPr>
                <w:rFonts w:ascii="宋体" w:eastAsia="宋体" w:hAnsi="宋体" w:hint="eastAsia"/>
                <w:sz w:val="24"/>
                <w:szCs w:val="24"/>
              </w:rPr>
              <w:t>mRNA</w:t>
            </w:r>
            <w:r>
              <w:rPr>
                <w:rFonts w:ascii="宋体" w:eastAsia="宋体" w:hAnsi="宋体" w:hint="eastAsia"/>
                <w:sz w:val="24"/>
                <w:szCs w:val="24"/>
              </w:rPr>
              <w:t>水平。</w:t>
            </w:r>
          </w:p>
          <w:p w:rsidR="00115B87" w:rsidRDefault="00115B87">
            <w:pPr>
              <w:ind w:left="180"/>
              <w:rPr>
                <w:rFonts w:eastAsia="楷体_GB2312"/>
                <w:sz w:val="28"/>
                <w:szCs w:val="28"/>
              </w:rPr>
            </w:pPr>
          </w:p>
          <w:p w:rsidR="00115B87" w:rsidRDefault="00115B87">
            <w:pPr>
              <w:ind w:left="180"/>
              <w:rPr>
                <w:rFonts w:eastAsia="楷体_GB2312"/>
                <w:sz w:val="28"/>
                <w:szCs w:val="28"/>
              </w:rPr>
            </w:pPr>
          </w:p>
          <w:p w:rsidR="00115B87" w:rsidRDefault="00115B87">
            <w:pPr>
              <w:ind w:left="180"/>
              <w:rPr>
                <w:rFonts w:eastAsia="楷体_GB2312"/>
                <w:sz w:val="28"/>
                <w:szCs w:val="28"/>
              </w:rPr>
            </w:pPr>
          </w:p>
          <w:p w:rsidR="00115B87" w:rsidRDefault="00115B87">
            <w:pPr>
              <w:ind w:left="180"/>
              <w:rPr>
                <w:rFonts w:eastAsia="楷体_GB2312"/>
                <w:sz w:val="28"/>
                <w:szCs w:val="28"/>
              </w:rPr>
            </w:pPr>
          </w:p>
          <w:p w:rsidR="00115B87" w:rsidRDefault="00115B87">
            <w:pPr>
              <w:ind w:left="180"/>
              <w:rPr>
                <w:rFonts w:eastAsia="楷体_GB2312"/>
                <w:sz w:val="28"/>
                <w:szCs w:val="28"/>
              </w:rPr>
            </w:pPr>
          </w:p>
          <w:p w:rsidR="00115B87" w:rsidRDefault="00115B87">
            <w:pPr>
              <w:ind w:left="180"/>
              <w:rPr>
                <w:rFonts w:eastAsia="楷体_GB2312"/>
                <w:sz w:val="28"/>
                <w:szCs w:val="28"/>
              </w:rPr>
            </w:pPr>
          </w:p>
        </w:tc>
      </w:tr>
      <w:tr w:rsidR="00115B87">
        <w:trPr>
          <w:trHeight w:val="4585"/>
          <w:jc w:val="center"/>
        </w:trPr>
        <w:tc>
          <w:tcPr>
            <w:tcW w:w="9366" w:type="dxa"/>
            <w:gridSpan w:val="8"/>
          </w:tcPr>
          <w:p w:rsidR="00115B87" w:rsidRDefault="00400BFB">
            <w:pPr>
              <w:rPr>
                <w:rFonts w:eastAsia="楷体_GB2312"/>
                <w:sz w:val="28"/>
                <w:szCs w:val="28"/>
              </w:rPr>
            </w:pPr>
            <w:r>
              <w:rPr>
                <w:rFonts w:eastAsia="楷体_GB2312" w:hint="eastAsia"/>
                <w:sz w:val="28"/>
                <w:szCs w:val="28"/>
              </w:rPr>
              <w:lastRenderedPageBreak/>
              <w:t>国内外研究现状和发展动态</w:t>
            </w:r>
          </w:p>
          <w:p w:rsidR="00115B87" w:rsidRDefault="00400BFB">
            <w:pPr>
              <w:spacing w:line="360" w:lineRule="auto"/>
              <w:ind w:left="180"/>
              <w:rPr>
                <w:rFonts w:ascii="宋体" w:eastAsia="宋体" w:hAnsi="宋体"/>
                <w:color w:val="333333"/>
                <w:sz w:val="24"/>
                <w:szCs w:val="24"/>
                <w:shd w:val="clear" w:color="auto" w:fill="FFFFFF"/>
              </w:rPr>
            </w:pPr>
            <w:r>
              <w:rPr>
                <w:rFonts w:eastAsia="楷体_GB2312" w:hint="eastAsia"/>
                <w:sz w:val="28"/>
                <w:szCs w:val="28"/>
              </w:rPr>
              <w:t>研究现状：</w:t>
            </w:r>
            <w:r>
              <w:rPr>
                <w:rFonts w:ascii="宋体" w:eastAsia="宋体" w:hAnsi="宋体" w:cs="Arial"/>
                <w:color w:val="434343"/>
                <w:sz w:val="24"/>
                <w:szCs w:val="24"/>
                <w:shd w:val="clear" w:color="auto" w:fill="FCFCFE"/>
              </w:rPr>
              <w:t>自</w:t>
            </w:r>
            <w:r>
              <w:rPr>
                <w:rFonts w:ascii="宋体" w:eastAsia="宋体" w:hAnsi="宋体" w:cs="Arial"/>
                <w:color w:val="434343"/>
                <w:sz w:val="24"/>
                <w:szCs w:val="24"/>
                <w:shd w:val="clear" w:color="auto" w:fill="FCFCFE"/>
              </w:rPr>
              <w:t>1991</w:t>
            </w:r>
            <w:r>
              <w:rPr>
                <w:rFonts w:ascii="宋体" w:eastAsia="宋体" w:hAnsi="宋体" w:cs="Arial"/>
                <w:color w:val="434343"/>
                <w:sz w:val="24"/>
                <w:szCs w:val="24"/>
                <w:shd w:val="clear" w:color="auto" w:fill="FCFCFE"/>
              </w:rPr>
              <w:t>年，日本科学家</w:t>
            </w:r>
            <w:r>
              <w:rPr>
                <w:rFonts w:ascii="宋体" w:eastAsia="宋体" w:hAnsi="宋体" w:cs="Arial"/>
                <w:color w:val="434343"/>
                <w:sz w:val="24"/>
                <w:szCs w:val="24"/>
                <w:shd w:val="clear" w:color="auto" w:fill="FCFCFE"/>
              </w:rPr>
              <w:t>Iijima</w:t>
            </w:r>
            <w:r>
              <w:rPr>
                <w:rFonts w:ascii="宋体" w:eastAsia="宋体" w:hAnsi="宋体" w:cs="Arial"/>
                <w:color w:val="638C0B"/>
                <w:sz w:val="24"/>
                <w:szCs w:val="24"/>
                <w:shd w:val="clear" w:color="auto" w:fill="FCFCFE"/>
              </w:rPr>
              <w:t>发现了多壁碳纳米管</w:t>
            </w:r>
            <w:r>
              <w:rPr>
                <w:rFonts w:ascii="宋体" w:eastAsia="宋体" w:hAnsi="宋体" w:cs="Arial"/>
                <w:color w:val="434343"/>
                <w:sz w:val="24"/>
                <w:szCs w:val="24"/>
                <w:shd w:val="clear" w:color="auto" w:fill="FCFCFE"/>
              </w:rPr>
              <w:t>（</w:t>
            </w:r>
            <w:r>
              <w:rPr>
                <w:rFonts w:ascii="宋体" w:eastAsia="宋体" w:hAnsi="宋体" w:cs="Arial"/>
                <w:color w:val="434343"/>
                <w:sz w:val="24"/>
                <w:szCs w:val="24"/>
                <w:shd w:val="clear" w:color="auto" w:fill="FCFCFE"/>
              </w:rPr>
              <w:t>MWNTs</w:t>
            </w:r>
            <w:r>
              <w:rPr>
                <w:rFonts w:ascii="宋体" w:eastAsia="宋体" w:hAnsi="宋体" w:cs="Arial"/>
                <w:color w:val="434343"/>
                <w:sz w:val="24"/>
                <w:szCs w:val="24"/>
                <w:shd w:val="clear" w:color="auto" w:fill="FCFCFE"/>
              </w:rPr>
              <w:t>）之后，</w:t>
            </w:r>
            <w:r>
              <w:rPr>
                <w:rFonts w:ascii="宋体" w:eastAsia="宋体" w:hAnsi="宋体" w:cs="Arial"/>
                <w:color w:val="638C0B"/>
                <w:sz w:val="24"/>
                <w:szCs w:val="24"/>
                <w:shd w:val="clear" w:color="auto" w:fill="FCFCFE"/>
              </w:rPr>
              <w:t>碳纳米管</w:t>
            </w:r>
            <w:r>
              <w:rPr>
                <w:rFonts w:ascii="宋体" w:eastAsia="宋体" w:hAnsi="宋体" w:cs="Arial"/>
                <w:color w:val="434343"/>
                <w:sz w:val="24"/>
                <w:szCs w:val="24"/>
                <w:shd w:val="clear" w:color="auto" w:fill="FCFCFE"/>
              </w:rPr>
              <w:t>因为其独特的结构，机械性质和电学性质引起了各界人士极大的兴趣</w:t>
            </w:r>
            <w:r>
              <w:rPr>
                <w:rFonts w:ascii="宋体" w:eastAsia="宋体" w:hAnsi="宋体" w:cs="Arial" w:hint="eastAsia"/>
                <w:color w:val="434343"/>
                <w:sz w:val="24"/>
                <w:szCs w:val="24"/>
                <w:shd w:val="clear" w:color="auto" w:fill="FCFCFE"/>
              </w:rPr>
              <w:t>，纳米技术的进步正在对医药领域的发展发挥着越来越重要的作用，</w:t>
            </w:r>
            <w:r>
              <w:rPr>
                <w:rFonts w:ascii="宋体" w:eastAsia="宋体" w:hAnsi="宋体" w:hint="eastAsia"/>
                <w:color w:val="333333"/>
                <w:sz w:val="24"/>
                <w:szCs w:val="24"/>
                <w:shd w:val="clear" w:color="auto" w:fill="FFFFFF"/>
              </w:rPr>
              <w:t>在众多的纳米材料中</w:t>
            </w:r>
            <w:r>
              <w:rPr>
                <w:rFonts w:ascii="宋体" w:eastAsia="宋体" w:hAnsi="宋体" w:hint="eastAsia"/>
                <w:color w:val="333333"/>
                <w:sz w:val="24"/>
                <w:szCs w:val="24"/>
                <w:shd w:val="clear" w:color="auto" w:fill="FFFFFF"/>
              </w:rPr>
              <w:t>,</w:t>
            </w:r>
            <w:r>
              <w:rPr>
                <w:rFonts w:ascii="宋体" w:eastAsia="宋体" w:hAnsi="宋体" w:hint="eastAsia"/>
                <w:color w:val="333333"/>
                <w:sz w:val="24"/>
                <w:szCs w:val="24"/>
                <w:shd w:val="clear" w:color="auto" w:fill="FFFFFF"/>
              </w:rPr>
              <w:t>碳纳米管是最具吸引力的纳米材料之一。碳纳米管具有独特的物理和化学特性</w:t>
            </w:r>
            <w:r>
              <w:rPr>
                <w:rFonts w:ascii="宋体" w:eastAsia="宋体" w:hAnsi="宋体" w:hint="eastAsia"/>
                <w:color w:val="333333"/>
                <w:sz w:val="24"/>
                <w:szCs w:val="24"/>
                <w:shd w:val="clear" w:color="auto" w:fill="FFFFFF"/>
              </w:rPr>
              <w:t>,</w:t>
            </w:r>
            <w:r>
              <w:rPr>
                <w:rFonts w:ascii="宋体" w:eastAsia="宋体" w:hAnsi="宋体" w:hint="eastAsia"/>
                <w:color w:val="333333"/>
                <w:sz w:val="24"/>
                <w:szCs w:val="24"/>
                <w:shd w:val="clear" w:color="auto" w:fill="FFFFFF"/>
              </w:rPr>
              <w:t>表面可以被化学修饰</w:t>
            </w:r>
            <w:r>
              <w:rPr>
                <w:rFonts w:ascii="宋体" w:eastAsia="宋体" w:hAnsi="宋体" w:hint="eastAsia"/>
                <w:color w:val="333333"/>
                <w:sz w:val="24"/>
                <w:szCs w:val="24"/>
                <w:shd w:val="clear" w:color="auto" w:fill="FFFFFF"/>
              </w:rPr>
              <w:t>,</w:t>
            </w:r>
            <w:r>
              <w:rPr>
                <w:rFonts w:ascii="宋体" w:eastAsia="宋体" w:hAnsi="宋体" w:hint="eastAsia"/>
                <w:color w:val="333333"/>
                <w:sz w:val="24"/>
                <w:szCs w:val="24"/>
                <w:shd w:val="clear" w:color="auto" w:fill="FFFFFF"/>
              </w:rPr>
              <w:t>并进一步与药物、蛋白、基因等物质相结合</w:t>
            </w:r>
            <w:r>
              <w:rPr>
                <w:rFonts w:ascii="宋体" w:eastAsia="宋体" w:hAnsi="宋体" w:hint="eastAsia"/>
                <w:color w:val="333333"/>
                <w:sz w:val="24"/>
                <w:szCs w:val="24"/>
                <w:shd w:val="clear" w:color="auto" w:fill="FFFFFF"/>
              </w:rPr>
              <w:t>,</w:t>
            </w:r>
            <w:r>
              <w:rPr>
                <w:rFonts w:ascii="宋体" w:eastAsia="宋体" w:hAnsi="宋体" w:hint="eastAsia"/>
                <w:color w:val="333333"/>
                <w:sz w:val="24"/>
                <w:szCs w:val="24"/>
                <w:shd w:val="clear" w:color="auto" w:fill="FFFFFF"/>
              </w:rPr>
              <w:t>用于疾病的诊断与治疗。人们对纳米粒子与免疫系统作用的了解还处于初级阶段</w:t>
            </w:r>
            <w:r>
              <w:rPr>
                <w:rFonts w:ascii="宋体" w:eastAsia="宋体" w:hAnsi="宋体" w:hint="eastAsia"/>
                <w:color w:val="333333"/>
                <w:sz w:val="24"/>
                <w:szCs w:val="24"/>
                <w:shd w:val="clear" w:color="auto" w:fill="FFFFFF"/>
              </w:rPr>
              <w:t>,</w:t>
            </w:r>
            <w:r>
              <w:rPr>
                <w:rFonts w:ascii="宋体" w:eastAsia="宋体" w:hAnsi="宋体" w:hint="eastAsia"/>
                <w:color w:val="333333"/>
                <w:sz w:val="24"/>
                <w:szCs w:val="24"/>
                <w:shd w:val="clear" w:color="auto" w:fill="FFFFFF"/>
              </w:rPr>
              <w:t>碳纳米管的免疫效应与其分散状态、使用形式、应用浓度等多种因素有关</w:t>
            </w:r>
            <w:r>
              <w:rPr>
                <w:rFonts w:ascii="宋体" w:eastAsia="宋体" w:hAnsi="宋体" w:hint="eastAsia"/>
                <w:color w:val="333333"/>
                <w:sz w:val="24"/>
                <w:szCs w:val="24"/>
                <w:shd w:val="clear" w:color="auto" w:fill="FFFFFF"/>
              </w:rPr>
              <w:t>,</w:t>
            </w:r>
            <w:r>
              <w:rPr>
                <w:rFonts w:ascii="宋体" w:eastAsia="宋体" w:hAnsi="宋体" w:hint="eastAsia"/>
                <w:color w:val="333333"/>
                <w:sz w:val="24"/>
                <w:szCs w:val="24"/>
                <w:shd w:val="clear" w:color="auto" w:fill="FFFFFF"/>
              </w:rPr>
              <w:t>因此</w:t>
            </w:r>
            <w:r>
              <w:rPr>
                <w:rFonts w:ascii="宋体" w:eastAsia="宋体" w:hAnsi="宋体" w:hint="eastAsia"/>
                <w:color w:val="333333"/>
                <w:sz w:val="24"/>
                <w:szCs w:val="24"/>
                <w:shd w:val="clear" w:color="auto" w:fill="FFFFFF"/>
              </w:rPr>
              <w:t>,</w:t>
            </w:r>
            <w:r>
              <w:rPr>
                <w:rFonts w:ascii="宋体" w:eastAsia="宋体" w:hAnsi="宋体" w:hint="eastAsia"/>
                <w:color w:val="333333"/>
                <w:sz w:val="24"/>
                <w:szCs w:val="24"/>
                <w:shd w:val="clear" w:color="auto" w:fill="FFFFFF"/>
              </w:rPr>
              <w:t>对不同种类的碳纳米管需要分别进行研究</w:t>
            </w:r>
          </w:p>
          <w:p w:rsidR="00115B87" w:rsidRDefault="00400BFB">
            <w:pPr>
              <w:spacing w:line="360" w:lineRule="auto"/>
              <w:ind w:left="180"/>
              <w:rPr>
                <w:rFonts w:eastAsia="楷体_GB2312"/>
                <w:sz w:val="28"/>
                <w:szCs w:val="28"/>
              </w:rPr>
            </w:pPr>
            <w:r>
              <w:rPr>
                <w:rFonts w:ascii="宋体" w:eastAsia="宋体" w:hAnsi="宋体" w:hint="eastAsia"/>
                <w:color w:val="333333"/>
                <w:sz w:val="24"/>
                <w:szCs w:val="24"/>
                <w:shd w:val="clear" w:color="auto" w:fill="FFFFFF"/>
              </w:rPr>
              <w:t>发展动态：迄今为止，在纳米生物医药学领悟已经有诸多纳米材料被广泛研究，以探索其在疾病早期诊断和有效治疗方面的应用</w:t>
            </w:r>
            <w:r>
              <w:rPr>
                <w:rFonts w:ascii="宋体" w:eastAsia="宋体" w:hAnsi="宋体"/>
                <w:color w:val="333333"/>
                <w:sz w:val="24"/>
                <w:szCs w:val="24"/>
                <w:shd w:val="clear" w:color="auto" w:fill="FFFFFF"/>
              </w:rPr>
              <w:t>潜力</w:t>
            </w:r>
          </w:p>
          <w:p w:rsidR="00115B87" w:rsidRDefault="00115B87">
            <w:pPr>
              <w:rPr>
                <w:rFonts w:eastAsia="楷体_GB2312"/>
                <w:sz w:val="28"/>
                <w:szCs w:val="28"/>
              </w:rPr>
            </w:pPr>
          </w:p>
        </w:tc>
      </w:tr>
      <w:tr w:rsidR="00115B87">
        <w:trPr>
          <w:trHeight w:val="4585"/>
          <w:jc w:val="center"/>
        </w:trPr>
        <w:tc>
          <w:tcPr>
            <w:tcW w:w="9366" w:type="dxa"/>
            <w:gridSpan w:val="8"/>
          </w:tcPr>
          <w:p w:rsidR="00115B87" w:rsidRDefault="00400BFB">
            <w:pPr>
              <w:rPr>
                <w:rFonts w:eastAsia="楷体_GB2312"/>
                <w:sz w:val="28"/>
                <w:szCs w:val="28"/>
              </w:rPr>
            </w:pPr>
            <w:r>
              <w:rPr>
                <w:rFonts w:eastAsia="楷体_GB2312" w:hint="eastAsia"/>
                <w:sz w:val="28"/>
                <w:szCs w:val="28"/>
              </w:rPr>
              <w:t>本项目学生有关的研究积累和已取得的成绩</w:t>
            </w:r>
          </w:p>
          <w:p w:rsidR="00115B87" w:rsidRDefault="00400BFB">
            <w:pPr>
              <w:spacing w:line="360" w:lineRule="auto"/>
              <w:rPr>
                <w:rFonts w:ascii="宋体" w:eastAsia="宋体" w:hAnsi="宋体"/>
                <w:sz w:val="24"/>
                <w:szCs w:val="24"/>
              </w:rPr>
            </w:pPr>
            <w:r>
              <w:rPr>
                <w:rFonts w:ascii="宋体" w:eastAsia="宋体" w:hAnsi="宋体" w:hint="eastAsia"/>
                <w:sz w:val="24"/>
                <w:szCs w:val="24"/>
              </w:rPr>
              <w:t>研究积累：通过查阅一些文献得知了多壁碳纳米管的暴露可以改变内质网应激基因的表达。而在细胞内有许多生物大分子，而关于生物大分子与多壁碳纳米管的相互作用及其对生物细胞的影响方面的研究还很少，因此就打算用</w:t>
            </w:r>
            <w:r>
              <w:rPr>
                <w:rFonts w:ascii="宋体" w:eastAsia="宋体" w:hAnsi="宋体" w:hint="eastAsia"/>
                <w:sz w:val="24"/>
                <w:szCs w:val="24"/>
              </w:rPr>
              <w:t>BSA</w:t>
            </w:r>
            <w:r>
              <w:rPr>
                <w:rFonts w:ascii="宋体" w:eastAsia="宋体" w:hAnsi="宋体" w:hint="eastAsia"/>
                <w:sz w:val="24"/>
                <w:szCs w:val="24"/>
              </w:rPr>
              <w:t>和脂肪酸与其的相互作用探讨对</w:t>
            </w:r>
            <w:r>
              <w:rPr>
                <w:rFonts w:ascii="宋体" w:eastAsia="宋体" w:hAnsi="宋体" w:hint="eastAsia"/>
                <w:sz w:val="24"/>
                <w:szCs w:val="24"/>
              </w:rPr>
              <w:t>THP-1</w:t>
            </w:r>
            <w:r>
              <w:rPr>
                <w:rFonts w:ascii="宋体" w:eastAsia="宋体" w:hAnsi="宋体" w:hint="eastAsia"/>
                <w:sz w:val="24"/>
                <w:szCs w:val="24"/>
              </w:rPr>
              <w:t>巨噬细胞生物效应的影响。</w:t>
            </w:r>
          </w:p>
          <w:p w:rsidR="00115B87" w:rsidRDefault="00400BFB">
            <w:pPr>
              <w:spacing w:line="360" w:lineRule="auto"/>
              <w:rPr>
                <w:rFonts w:ascii="宋体" w:eastAsia="宋体" w:hAnsi="宋体"/>
                <w:sz w:val="24"/>
                <w:szCs w:val="24"/>
              </w:rPr>
            </w:pPr>
            <w:r>
              <w:rPr>
                <w:rFonts w:ascii="宋体" w:eastAsia="宋体" w:hAnsi="宋体" w:hint="eastAsia"/>
                <w:sz w:val="24"/>
                <w:szCs w:val="24"/>
              </w:rPr>
              <w:t>已取得的成绩：在初步的预实验中，我们已经发现不论是</w:t>
            </w:r>
            <w:r>
              <w:rPr>
                <w:rFonts w:ascii="宋体" w:eastAsia="宋体" w:hAnsi="宋体" w:hint="eastAsia"/>
                <w:sz w:val="24"/>
                <w:szCs w:val="24"/>
              </w:rPr>
              <w:t>BSA</w:t>
            </w:r>
            <w:r>
              <w:rPr>
                <w:rFonts w:ascii="宋体" w:eastAsia="宋体" w:hAnsi="宋体" w:hint="eastAsia"/>
                <w:sz w:val="24"/>
                <w:szCs w:val="24"/>
              </w:rPr>
              <w:t>还是脂肪酸预孵育的多壁碳纳米管都不会导致细胞毒性及氧化应激。在之后的后续实验中发现只有</w:t>
            </w:r>
            <w:r>
              <w:rPr>
                <w:rFonts w:ascii="宋体" w:eastAsia="宋体" w:hAnsi="宋体" w:hint="eastAsia"/>
                <w:sz w:val="24"/>
                <w:szCs w:val="24"/>
              </w:rPr>
              <w:t>BSA</w:t>
            </w:r>
            <w:r>
              <w:rPr>
                <w:rFonts w:ascii="宋体" w:eastAsia="宋体" w:hAnsi="宋体" w:hint="eastAsia"/>
                <w:sz w:val="24"/>
                <w:szCs w:val="24"/>
              </w:rPr>
              <w:t>预孵育的多壁碳纳米管显著诱导了内质网应激基因</w:t>
            </w:r>
            <w:r>
              <w:rPr>
                <w:rFonts w:ascii="宋体" w:eastAsia="宋体" w:hAnsi="宋体" w:hint="eastAsia"/>
                <w:sz w:val="24"/>
                <w:szCs w:val="24"/>
              </w:rPr>
              <w:t>DDIT3</w:t>
            </w:r>
            <w:r>
              <w:rPr>
                <w:rFonts w:ascii="宋体" w:eastAsia="宋体" w:hAnsi="宋体" w:hint="eastAsia"/>
                <w:sz w:val="24"/>
                <w:szCs w:val="24"/>
              </w:rPr>
              <w:t>的</w:t>
            </w:r>
            <w:r>
              <w:rPr>
                <w:rFonts w:ascii="宋体" w:eastAsia="宋体" w:hAnsi="宋体" w:hint="eastAsia"/>
                <w:sz w:val="24"/>
                <w:szCs w:val="24"/>
              </w:rPr>
              <w:t>上调，而脂肪酸预孵育的多壁碳纳米管则无此效应。同时，</w:t>
            </w:r>
            <w:r>
              <w:rPr>
                <w:rFonts w:ascii="宋体" w:eastAsia="宋体" w:hAnsi="宋体" w:hint="eastAsia"/>
                <w:sz w:val="24"/>
                <w:szCs w:val="24"/>
              </w:rPr>
              <w:t>BSA</w:t>
            </w:r>
            <w:r>
              <w:rPr>
                <w:rFonts w:ascii="宋体" w:eastAsia="宋体" w:hAnsi="宋体" w:hint="eastAsia"/>
                <w:sz w:val="24"/>
                <w:szCs w:val="24"/>
              </w:rPr>
              <w:t>和脂肪酸预孵育的多壁碳纳米管均在一定程度上影响了自噬基因。</w:t>
            </w:r>
          </w:p>
          <w:p w:rsidR="00115B87" w:rsidRDefault="00115B87">
            <w:pPr>
              <w:rPr>
                <w:rFonts w:eastAsia="楷体_GB2312"/>
                <w:sz w:val="28"/>
                <w:szCs w:val="28"/>
              </w:rPr>
            </w:pPr>
          </w:p>
          <w:p w:rsidR="00115B87" w:rsidRDefault="00115B87">
            <w:pPr>
              <w:rPr>
                <w:rFonts w:eastAsia="楷体_GB2312"/>
                <w:sz w:val="28"/>
                <w:szCs w:val="28"/>
              </w:rPr>
            </w:pPr>
          </w:p>
        </w:tc>
      </w:tr>
      <w:tr w:rsidR="00115B87">
        <w:trPr>
          <w:trHeight w:val="2949"/>
          <w:jc w:val="center"/>
        </w:trPr>
        <w:tc>
          <w:tcPr>
            <w:tcW w:w="9366" w:type="dxa"/>
            <w:gridSpan w:val="8"/>
          </w:tcPr>
          <w:p w:rsidR="00115B87" w:rsidRDefault="00400BFB">
            <w:pPr>
              <w:rPr>
                <w:rFonts w:eastAsia="楷体_GB2312"/>
                <w:sz w:val="28"/>
                <w:szCs w:val="28"/>
              </w:rPr>
            </w:pPr>
            <w:r>
              <w:rPr>
                <w:rFonts w:eastAsia="楷体_GB2312" w:hint="eastAsia"/>
                <w:sz w:val="28"/>
                <w:szCs w:val="28"/>
              </w:rPr>
              <w:lastRenderedPageBreak/>
              <w:t>项目的创新点和特色</w:t>
            </w:r>
          </w:p>
          <w:p w:rsidR="00115B87" w:rsidRDefault="00400BFB">
            <w:pPr>
              <w:spacing w:line="360" w:lineRule="auto"/>
              <w:rPr>
                <w:rFonts w:ascii="宋体" w:eastAsia="宋体" w:hAnsi="宋体"/>
                <w:sz w:val="24"/>
                <w:szCs w:val="24"/>
              </w:rPr>
            </w:pPr>
            <w:r>
              <w:rPr>
                <w:rFonts w:ascii="宋体" w:eastAsia="宋体" w:hAnsi="宋体" w:hint="eastAsia"/>
                <w:sz w:val="24"/>
                <w:szCs w:val="24"/>
              </w:rPr>
              <w:t>纳米科技在如今的发展正是如日中天的时候，不论是食品，药品还是其他的日常生活中已经被越来越广泛地用到。但是其的研究还需完善，需要不断减少其带给细胞的毒性。而其中多壁碳纳米管为比较重要的一环。本项目立足于前人得到的多壁碳纳米管的一些性质，创新地将其和细胞中重要的生物大分子结合起来研究其的相互作用，然后对细胞内质网应激基因和自噬基因表达的影响。再从物质物理性质和结构组合的</w:t>
            </w:r>
            <w:r>
              <w:rPr>
                <w:rFonts w:ascii="宋体" w:eastAsia="宋体" w:hAnsi="宋体" w:hint="eastAsia"/>
                <w:sz w:val="24"/>
                <w:szCs w:val="24"/>
              </w:rPr>
              <w:t>变化到细胞内应激氧变化和细胞基因转录翻译的不同来探究产生相互作用的机理。希望可以对之后想从这方面入手研究药物等方面的科研工作者提供一点帮助。</w:t>
            </w:r>
          </w:p>
          <w:p w:rsidR="00115B87" w:rsidRDefault="00115B87">
            <w:pPr>
              <w:rPr>
                <w:rFonts w:ascii="宋体" w:eastAsia="宋体" w:hAnsi="宋体"/>
                <w:sz w:val="24"/>
                <w:szCs w:val="24"/>
              </w:rPr>
            </w:pPr>
          </w:p>
          <w:p w:rsidR="00115B87" w:rsidRDefault="00115B87">
            <w:pPr>
              <w:rPr>
                <w:rFonts w:eastAsia="楷体_GB2312"/>
                <w:sz w:val="28"/>
                <w:szCs w:val="28"/>
              </w:rPr>
            </w:pPr>
          </w:p>
          <w:p w:rsidR="00115B87" w:rsidRDefault="00115B87">
            <w:pPr>
              <w:rPr>
                <w:rFonts w:eastAsia="楷体_GB2312"/>
                <w:sz w:val="28"/>
                <w:szCs w:val="28"/>
              </w:rPr>
            </w:pPr>
          </w:p>
          <w:p w:rsidR="00115B87" w:rsidRDefault="00115B87">
            <w:pPr>
              <w:rPr>
                <w:rFonts w:eastAsia="楷体_GB2312"/>
                <w:sz w:val="28"/>
                <w:szCs w:val="28"/>
              </w:rPr>
            </w:pPr>
          </w:p>
          <w:p w:rsidR="00115B87" w:rsidRDefault="00115B87">
            <w:pPr>
              <w:rPr>
                <w:rFonts w:eastAsia="楷体_GB2312"/>
                <w:sz w:val="28"/>
                <w:szCs w:val="28"/>
              </w:rPr>
            </w:pPr>
          </w:p>
          <w:p w:rsidR="00115B87" w:rsidRDefault="00115B87">
            <w:pPr>
              <w:rPr>
                <w:rFonts w:eastAsia="楷体_GB2312"/>
                <w:sz w:val="28"/>
                <w:szCs w:val="28"/>
              </w:rPr>
            </w:pPr>
          </w:p>
          <w:p w:rsidR="00115B87" w:rsidRDefault="00115B87">
            <w:pPr>
              <w:rPr>
                <w:rFonts w:eastAsia="楷体_GB2312"/>
                <w:sz w:val="28"/>
                <w:szCs w:val="28"/>
              </w:rPr>
            </w:pPr>
          </w:p>
          <w:p w:rsidR="00115B87" w:rsidRDefault="00115B87">
            <w:pPr>
              <w:rPr>
                <w:rFonts w:eastAsia="楷体_GB2312"/>
                <w:sz w:val="28"/>
                <w:szCs w:val="28"/>
              </w:rPr>
            </w:pPr>
          </w:p>
        </w:tc>
      </w:tr>
      <w:tr w:rsidR="00115B87">
        <w:trPr>
          <w:trHeight w:val="2796"/>
          <w:jc w:val="center"/>
        </w:trPr>
        <w:tc>
          <w:tcPr>
            <w:tcW w:w="9366" w:type="dxa"/>
            <w:gridSpan w:val="8"/>
          </w:tcPr>
          <w:p w:rsidR="00115B87" w:rsidRDefault="00400BFB">
            <w:pPr>
              <w:rPr>
                <w:rFonts w:eastAsia="楷体_GB2312"/>
                <w:sz w:val="28"/>
                <w:szCs w:val="28"/>
              </w:rPr>
            </w:pPr>
            <w:r>
              <w:rPr>
                <w:rFonts w:eastAsia="楷体_GB2312" w:hint="eastAsia"/>
                <w:sz w:val="28"/>
                <w:szCs w:val="28"/>
              </w:rPr>
              <w:t>项目的技术路线及预期成果</w:t>
            </w:r>
          </w:p>
          <w:p w:rsidR="00115B87" w:rsidRDefault="00400BFB">
            <w:pPr>
              <w:adjustRightInd/>
              <w:snapToGrid/>
              <w:spacing w:after="0" w:line="360" w:lineRule="auto"/>
              <w:rPr>
                <w:rFonts w:ascii="宋体" w:eastAsia="宋体" w:hAnsi="宋体" w:cs="宋体"/>
                <w:sz w:val="24"/>
                <w:szCs w:val="24"/>
              </w:rPr>
            </w:pPr>
            <w:r>
              <w:rPr>
                <w:rFonts w:ascii="宋体" w:eastAsia="宋体" w:hAnsi="宋体" w:cs="宋体"/>
                <w:sz w:val="24"/>
                <w:szCs w:val="24"/>
              </w:rPr>
              <w:t>技术路线：原子力显微镜（</w:t>
            </w:r>
            <w:r>
              <w:rPr>
                <w:rFonts w:ascii="宋体" w:eastAsia="宋体" w:hAnsi="宋体" w:cs="宋体"/>
                <w:sz w:val="24"/>
                <w:szCs w:val="24"/>
              </w:rPr>
              <w:t>AFM</w:t>
            </w:r>
            <w:r>
              <w:rPr>
                <w:rFonts w:ascii="宋体" w:eastAsia="宋体" w:hAnsi="宋体" w:cs="宋体"/>
                <w:sz w:val="24"/>
                <w:szCs w:val="24"/>
              </w:rPr>
              <w:t>），水合粒径和</w:t>
            </w:r>
            <w:r>
              <w:rPr>
                <w:rFonts w:ascii="宋体" w:eastAsia="宋体" w:hAnsi="宋体" w:cs="宋体"/>
                <w:sz w:val="24"/>
                <w:szCs w:val="24"/>
              </w:rPr>
              <w:t>Zeta</w:t>
            </w:r>
            <w:r>
              <w:rPr>
                <w:rFonts w:ascii="宋体" w:eastAsia="宋体" w:hAnsi="宋体" w:cs="宋体"/>
                <w:sz w:val="24"/>
                <w:szCs w:val="24"/>
              </w:rPr>
              <w:t>电荷分布，</w:t>
            </w:r>
            <w:r>
              <w:rPr>
                <w:rFonts w:ascii="宋体" w:eastAsia="宋体" w:hAnsi="宋体" w:cs="宋体"/>
                <w:sz w:val="24"/>
                <w:szCs w:val="24"/>
              </w:rPr>
              <w:t>CCK-8</w:t>
            </w:r>
            <w:r>
              <w:rPr>
                <w:rFonts w:ascii="宋体" w:eastAsia="宋体" w:hAnsi="宋体" w:cs="宋体"/>
                <w:sz w:val="24"/>
                <w:szCs w:val="24"/>
              </w:rPr>
              <w:t>和中性红吸收测定，油红染色，</w:t>
            </w:r>
            <w:r>
              <w:rPr>
                <w:rFonts w:ascii="宋体" w:eastAsia="宋体" w:hAnsi="宋体" w:cs="宋体"/>
                <w:sz w:val="24"/>
                <w:szCs w:val="24"/>
              </w:rPr>
              <w:t>ELISA</w:t>
            </w:r>
            <w:r>
              <w:rPr>
                <w:rFonts w:ascii="宋体" w:eastAsia="宋体" w:hAnsi="宋体" w:cs="宋体"/>
                <w:sz w:val="24"/>
                <w:szCs w:val="24"/>
              </w:rPr>
              <w:t>，细胞内</w:t>
            </w:r>
            <w:r>
              <w:rPr>
                <w:rFonts w:ascii="宋体" w:eastAsia="宋体" w:hAnsi="宋体" w:cs="宋体"/>
                <w:sz w:val="24"/>
                <w:szCs w:val="24"/>
              </w:rPr>
              <w:t>ROS</w:t>
            </w:r>
            <w:r>
              <w:rPr>
                <w:rFonts w:ascii="宋体" w:eastAsia="宋体" w:hAnsi="宋体" w:cs="宋体"/>
                <w:sz w:val="24"/>
                <w:szCs w:val="24"/>
              </w:rPr>
              <w:t>，</w:t>
            </w:r>
            <w:r>
              <w:rPr>
                <w:rFonts w:ascii="宋体" w:eastAsia="宋体" w:hAnsi="宋体" w:cs="宋体"/>
                <w:sz w:val="24"/>
                <w:szCs w:val="24"/>
              </w:rPr>
              <w:t>GSH</w:t>
            </w:r>
            <w:r>
              <w:rPr>
                <w:rFonts w:ascii="宋体" w:eastAsia="宋体" w:hAnsi="宋体" w:cs="宋体"/>
                <w:sz w:val="24"/>
                <w:szCs w:val="24"/>
              </w:rPr>
              <w:t>，实时</w:t>
            </w:r>
            <w:r>
              <w:rPr>
                <w:rFonts w:ascii="宋体" w:eastAsia="宋体" w:hAnsi="宋体" w:cs="宋体"/>
                <w:sz w:val="24"/>
                <w:szCs w:val="24"/>
              </w:rPr>
              <w:t>RT-PCR</w:t>
            </w:r>
          </w:p>
          <w:p w:rsidR="00115B87" w:rsidRDefault="00400BFB">
            <w:pPr>
              <w:adjustRightInd/>
              <w:snapToGrid/>
              <w:spacing w:after="0" w:line="360" w:lineRule="auto"/>
              <w:rPr>
                <w:rFonts w:ascii="宋体" w:eastAsia="宋体" w:hAnsi="宋体" w:cs="宋体"/>
                <w:sz w:val="24"/>
                <w:szCs w:val="24"/>
              </w:rPr>
            </w:pPr>
            <w:r>
              <w:rPr>
                <w:rFonts w:ascii="宋体" w:eastAsia="宋体" w:hAnsi="宋体" w:cs="宋体" w:hint="eastAsia"/>
                <w:sz w:val="24"/>
                <w:szCs w:val="24"/>
              </w:rPr>
              <w:t>预期成果：（</w:t>
            </w:r>
            <w:r>
              <w:rPr>
                <w:rFonts w:ascii="宋体" w:eastAsia="宋体" w:hAnsi="宋体" w:cs="宋体" w:hint="eastAsia"/>
                <w:sz w:val="24"/>
                <w:szCs w:val="24"/>
              </w:rPr>
              <w:t>1</w:t>
            </w:r>
            <w:r>
              <w:rPr>
                <w:rFonts w:ascii="宋体" w:eastAsia="宋体" w:hAnsi="宋体" w:cs="宋体" w:hint="eastAsia"/>
                <w:sz w:val="24"/>
                <w:szCs w:val="24"/>
              </w:rPr>
              <w:t>）增强创新思维及锻炼自主解决问题的能力</w:t>
            </w:r>
          </w:p>
          <w:p w:rsidR="00115B87" w:rsidRDefault="00400BFB">
            <w:pPr>
              <w:adjustRightInd/>
              <w:snapToGrid/>
              <w:spacing w:after="0" w:line="360" w:lineRule="auto"/>
              <w:rPr>
                <w:rFonts w:ascii="宋体" w:eastAsia="宋体" w:hAnsi="宋体" w:cs="宋体"/>
                <w:sz w:val="24"/>
                <w:szCs w:val="24"/>
              </w:rPr>
            </w:pPr>
            <w:r>
              <w:rPr>
                <w:rFonts w:ascii="宋体" w:eastAsia="宋体" w:hAnsi="宋体" w:cs="宋体"/>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）公开发表一篇英文科研论文</w:t>
            </w:r>
          </w:p>
          <w:p w:rsidR="00115B87" w:rsidRDefault="00115B87">
            <w:pPr>
              <w:adjustRightInd/>
              <w:snapToGrid/>
              <w:spacing w:after="0"/>
              <w:rPr>
                <w:rFonts w:ascii="宋体" w:eastAsia="宋体" w:hAnsi="宋体" w:cs="宋体"/>
                <w:sz w:val="24"/>
                <w:szCs w:val="24"/>
              </w:rPr>
            </w:pPr>
          </w:p>
          <w:p w:rsidR="00115B87" w:rsidRDefault="00115B87">
            <w:pPr>
              <w:adjustRightInd/>
              <w:snapToGrid/>
              <w:spacing w:after="0"/>
              <w:rPr>
                <w:rFonts w:ascii="宋体" w:eastAsia="宋体" w:hAnsi="宋体" w:cs="宋体"/>
                <w:sz w:val="24"/>
                <w:szCs w:val="24"/>
              </w:rPr>
            </w:pPr>
          </w:p>
          <w:p w:rsidR="00115B87" w:rsidRDefault="00115B87">
            <w:pPr>
              <w:rPr>
                <w:rFonts w:eastAsia="楷体_GB2312"/>
                <w:sz w:val="28"/>
                <w:szCs w:val="28"/>
              </w:rPr>
            </w:pPr>
          </w:p>
          <w:p w:rsidR="00115B87" w:rsidRDefault="00115B87">
            <w:pPr>
              <w:rPr>
                <w:rFonts w:eastAsia="楷体_GB2312"/>
                <w:sz w:val="28"/>
                <w:szCs w:val="28"/>
              </w:rPr>
            </w:pPr>
          </w:p>
          <w:p w:rsidR="00115B87" w:rsidRDefault="00115B87">
            <w:pPr>
              <w:rPr>
                <w:rFonts w:eastAsia="楷体_GB2312"/>
                <w:sz w:val="28"/>
                <w:szCs w:val="28"/>
              </w:rPr>
            </w:pPr>
          </w:p>
          <w:p w:rsidR="00115B87" w:rsidRDefault="00115B87">
            <w:pPr>
              <w:rPr>
                <w:rFonts w:eastAsia="楷体_GB2312"/>
                <w:sz w:val="28"/>
                <w:szCs w:val="28"/>
              </w:rPr>
            </w:pPr>
          </w:p>
        </w:tc>
      </w:tr>
      <w:tr w:rsidR="00115B87">
        <w:trPr>
          <w:trHeight w:val="2946"/>
          <w:jc w:val="center"/>
        </w:trPr>
        <w:tc>
          <w:tcPr>
            <w:tcW w:w="9366" w:type="dxa"/>
            <w:gridSpan w:val="8"/>
          </w:tcPr>
          <w:p w:rsidR="00115B87" w:rsidRDefault="00400BFB">
            <w:pPr>
              <w:rPr>
                <w:rFonts w:eastAsia="楷体_GB2312"/>
                <w:sz w:val="28"/>
                <w:szCs w:val="28"/>
              </w:rPr>
            </w:pPr>
            <w:r>
              <w:rPr>
                <w:rFonts w:eastAsia="楷体_GB2312" w:hint="eastAsia"/>
                <w:sz w:val="28"/>
                <w:szCs w:val="28"/>
              </w:rPr>
              <w:lastRenderedPageBreak/>
              <w:t>年度目标和工作内容（分年度写）</w:t>
            </w:r>
          </w:p>
          <w:p w:rsidR="00115B87" w:rsidRDefault="00400BFB">
            <w:pPr>
              <w:spacing w:line="360" w:lineRule="auto"/>
              <w:rPr>
                <w:rFonts w:ascii="宋体" w:eastAsia="宋体" w:hAnsi="宋体"/>
                <w:sz w:val="24"/>
                <w:szCs w:val="24"/>
              </w:rPr>
            </w:pPr>
            <w:r>
              <w:rPr>
                <w:rFonts w:ascii="宋体" w:eastAsia="宋体" w:hAnsi="宋体" w:hint="eastAsia"/>
                <w:sz w:val="24"/>
                <w:szCs w:val="24"/>
              </w:rPr>
              <w:t>年度目标：研究牛血清白蛋白（</w:t>
            </w:r>
            <w:r>
              <w:rPr>
                <w:rFonts w:ascii="宋体" w:eastAsia="宋体" w:hAnsi="宋体" w:hint="eastAsia"/>
                <w:sz w:val="24"/>
                <w:szCs w:val="24"/>
              </w:rPr>
              <w:t>BSA</w:t>
            </w:r>
            <w:r>
              <w:rPr>
                <w:rFonts w:ascii="宋体" w:eastAsia="宋体" w:hAnsi="宋体" w:hint="eastAsia"/>
                <w:sz w:val="24"/>
                <w:szCs w:val="24"/>
              </w:rPr>
              <w:t>）或脂肪酸与多壁碳纳米管的相互作用及其对</w:t>
            </w:r>
            <w:r>
              <w:rPr>
                <w:rFonts w:ascii="宋体" w:eastAsia="宋体" w:hAnsi="宋体" w:hint="eastAsia"/>
                <w:sz w:val="24"/>
                <w:szCs w:val="24"/>
              </w:rPr>
              <w:t>THP-1</w:t>
            </w:r>
            <w:r>
              <w:rPr>
                <w:rFonts w:ascii="宋体" w:eastAsia="宋体" w:hAnsi="宋体" w:hint="eastAsia"/>
                <w:sz w:val="24"/>
                <w:szCs w:val="24"/>
              </w:rPr>
              <w:t>巨噬细胞生物效应的影响。</w:t>
            </w:r>
          </w:p>
          <w:p w:rsidR="00115B87" w:rsidRDefault="00400BFB">
            <w:pPr>
              <w:spacing w:line="360" w:lineRule="auto"/>
              <w:rPr>
                <w:rFonts w:ascii="宋体" w:eastAsia="宋体" w:hAnsi="宋体"/>
                <w:sz w:val="24"/>
                <w:szCs w:val="24"/>
              </w:rPr>
            </w:pPr>
            <w:r>
              <w:rPr>
                <w:rFonts w:ascii="宋体" w:eastAsia="宋体" w:hAnsi="宋体" w:hint="eastAsia"/>
                <w:sz w:val="24"/>
                <w:szCs w:val="24"/>
              </w:rPr>
              <w:t>内容：</w:t>
            </w:r>
          </w:p>
          <w:p w:rsidR="00115B87" w:rsidRDefault="00400BFB">
            <w:pPr>
              <w:spacing w:line="360" w:lineRule="auto"/>
              <w:rPr>
                <w:rFonts w:ascii="宋体" w:eastAsia="宋体" w:hAnsi="宋体"/>
                <w:sz w:val="24"/>
                <w:szCs w:val="24"/>
              </w:rPr>
            </w:pPr>
            <w:r>
              <w:rPr>
                <w:rFonts w:ascii="宋体" w:eastAsia="宋体" w:hAnsi="宋体" w:hint="eastAsia"/>
                <w:sz w:val="24"/>
                <w:szCs w:val="24"/>
              </w:rPr>
              <w:t>上半年：</w:t>
            </w:r>
            <w:r>
              <w:rPr>
                <w:rFonts w:ascii="宋体" w:eastAsia="宋体" w:hAnsi="宋体" w:hint="eastAsia"/>
                <w:sz w:val="24"/>
                <w:szCs w:val="24"/>
              </w:rPr>
              <w:t>1</w:t>
            </w:r>
            <w:r>
              <w:rPr>
                <w:rFonts w:ascii="宋体" w:eastAsia="宋体" w:hAnsi="宋体" w:hint="eastAsia"/>
                <w:sz w:val="24"/>
                <w:szCs w:val="24"/>
              </w:rPr>
              <w:t>、研究</w:t>
            </w:r>
            <w:r>
              <w:rPr>
                <w:rFonts w:ascii="宋体" w:eastAsia="宋体" w:hAnsi="宋体" w:hint="eastAsia"/>
                <w:sz w:val="24"/>
                <w:szCs w:val="24"/>
              </w:rPr>
              <w:t>BSA</w:t>
            </w:r>
            <w:r>
              <w:rPr>
                <w:rFonts w:ascii="宋体" w:eastAsia="宋体" w:hAnsi="宋体" w:hint="eastAsia"/>
                <w:sz w:val="24"/>
                <w:szCs w:val="24"/>
              </w:rPr>
              <w:t>或者脂肪酸的预孵育对碳纳米管的直径以及</w:t>
            </w:r>
            <w:r>
              <w:rPr>
                <w:rFonts w:ascii="宋体" w:eastAsia="宋体" w:hAnsi="宋体" w:hint="eastAsia"/>
                <w:sz w:val="24"/>
                <w:szCs w:val="24"/>
              </w:rPr>
              <w:t>Zeta</w:t>
            </w:r>
            <w:r>
              <w:rPr>
                <w:rFonts w:ascii="宋体" w:eastAsia="宋体" w:hAnsi="宋体" w:hint="eastAsia"/>
                <w:sz w:val="24"/>
                <w:szCs w:val="24"/>
              </w:rPr>
              <w:t>电位的影响；</w:t>
            </w:r>
          </w:p>
          <w:p w:rsidR="00115B87" w:rsidRDefault="00400BFB">
            <w:pPr>
              <w:numPr>
                <w:ilvl w:val="0"/>
                <w:numId w:val="3"/>
              </w:numPr>
              <w:spacing w:line="360" w:lineRule="auto"/>
              <w:rPr>
                <w:rFonts w:ascii="宋体" w:eastAsia="宋体" w:hAnsi="宋体"/>
                <w:sz w:val="24"/>
                <w:szCs w:val="24"/>
              </w:rPr>
            </w:pPr>
            <w:r>
              <w:rPr>
                <w:rFonts w:ascii="宋体" w:eastAsia="宋体" w:hAnsi="宋体" w:hint="eastAsia"/>
                <w:sz w:val="24"/>
                <w:szCs w:val="24"/>
              </w:rPr>
              <w:t>研究</w:t>
            </w:r>
            <w:r>
              <w:rPr>
                <w:rFonts w:ascii="宋体" w:eastAsia="宋体" w:hAnsi="宋体" w:hint="eastAsia"/>
                <w:sz w:val="24"/>
                <w:szCs w:val="24"/>
              </w:rPr>
              <w:t>BSA</w:t>
            </w:r>
            <w:r>
              <w:rPr>
                <w:rFonts w:ascii="宋体" w:eastAsia="宋体" w:hAnsi="宋体" w:hint="eastAsia"/>
                <w:sz w:val="24"/>
                <w:szCs w:val="24"/>
              </w:rPr>
              <w:t>和脂肪酸预孵育的多壁碳纳米管是否导致</w:t>
            </w:r>
            <w:r>
              <w:rPr>
                <w:rFonts w:ascii="宋体" w:eastAsia="宋体" w:hAnsi="宋体" w:hint="eastAsia"/>
                <w:sz w:val="24"/>
                <w:szCs w:val="24"/>
              </w:rPr>
              <w:t>THP-1</w:t>
            </w:r>
            <w:r>
              <w:rPr>
                <w:rFonts w:ascii="宋体" w:eastAsia="宋体" w:hAnsi="宋体" w:hint="eastAsia"/>
                <w:sz w:val="24"/>
                <w:szCs w:val="24"/>
              </w:rPr>
              <w:t>巨噬细胞的细胞毒性或者氧化应激；</w:t>
            </w:r>
          </w:p>
          <w:p w:rsidR="00115B87" w:rsidRDefault="00400BFB">
            <w:pPr>
              <w:numPr>
                <w:ilvl w:val="0"/>
                <w:numId w:val="3"/>
              </w:numPr>
              <w:spacing w:line="360" w:lineRule="auto"/>
              <w:rPr>
                <w:rFonts w:ascii="宋体" w:eastAsia="宋体" w:hAnsi="宋体"/>
                <w:sz w:val="24"/>
                <w:szCs w:val="24"/>
              </w:rPr>
            </w:pPr>
            <w:r>
              <w:rPr>
                <w:rFonts w:ascii="宋体" w:eastAsia="宋体" w:hAnsi="宋体" w:hint="eastAsia"/>
                <w:sz w:val="24"/>
                <w:szCs w:val="24"/>
              </w:rPr>
              <w:t>研究</w:t>
            </w:r>
            <w:r>
              <w:rPr>
                <w:rFonts w:ascii="宋体" w:eastAsia="宋体" w:hAnsi="宋体" w:hint="eastAsia"/>
                <w:sz w:val="24"/>
                <w:szCs w:val="24"/>
              </w:rPr>
              <w:t>BSA</w:t>
            </w:r>
            <w:r>
              <w:rPr>
                <w:rFonts w:ascii="宋体" w:eastAsia="宋体" w:hAnsi="宋体" w:hint="eastAsia"/>
                <w:sz w:val="24"/>
                <w:szCs w:val="24"/>
              </w:rPr>
              <w:t>预孵育的多壁碳纳米管和脂肪酸预孵育的多壁碳纳米管对内质网应激基因</w:t>
            </w:r>
            <w:r>
              <w:rPr>
                <w:rFonts w:ascii="宋体" w:eastAsia="宋体" w:hAnsi="宋体" w:hint="eastAsia"/>
                <w:sz w:val="24"/>
                <w:szCs w:val="24"/>
              </w:rPr>
              <w:t>DDIT3</w:t>
            </w:r>
            <w:r>
              <w:rPr>
                <w:rFonts w:ascii="宋体" w:eastAsia="宋体" w:hAnsi="宋体" w:hint="eastAsia"/>
                <w:sz w:val="24"/>
                <w:szCs w:val="24"/>
              </w:rPr>
              <w:t>的效应</w:t>
            </w:r>
          </w:p>
          <w:p w:rsidR="00115B87" w:rsidRDefault="00400BFB">
            <w:pPr>
              <w:rPr>
                <w:rFonts w:ascii="宋体" w:eastAsia="宋体" w:hAnsi="宋体"/>
                <w:sz w:val="24"/>
                <w:szCs w:val="24"/>
              </w:rPr>
            </w:pPr>
            <w:r>
              <w:rPr>
                <w:rFonts w:ascii="宋体" w:eastAsia="宋体" w:hAnsi="宋体" w:hint="eastAsia"/>
                <w:sz w:val="24"/>
                <w:szCs w:val="24"/>
              </w:rPr>
              <w:t>下半年：</w:t>
            </w:r>
            <w:r>
              <w:rPr>
                <w:rFonts w:ascii="宋体" w:eastAsia="宋体" w:hAnsi="宋体" w:hint="eastAsia"/>
                <w:sz w:val="24"/>
                <w:szCs w:val="24"/>
              </w:rPr>
              <w:t>1</w:t>
            </w:r>
            <w:r>
              <w:rPr>
                <w:rFonts w:ascii="宋体" w:eastAsia="宋体" w:hAnsi="宋体" w:hint="eastAsia"/>
                <w:sz w:val="24"/>
                <w:szCs w:val="24"/>
              </w:rPr>
              <w:t>、研究</w:t>
            </w:r>
            <w:r>
              <w:rPr>
                <w:rFonts w:ascii="宋体" w:eastAsia="宋体" w:hAnsi="宋体" w:hint="eastAsia"/>
                <w:sz w:val="24"/>
                <w:szCs w:val="24"/>
              </w:rPr>
              <w:t>BSA</w:t>
            </w:r>
            <w:r>
              <w:rPr>
                <w:rFonts w:ascii="宋体" w:eastAsia="宋体" w:hAnsi="宋体" w:hint="eastAsia"/>
                <w:sz w:val="24"/>
                <w:szCs w:val="24"/>
              </w:rPr>
              <w:t>预孵育的多壁碳纳米管和脂肪酸预孵育的多壁碳纳米管对诱导自噬基因的表达的比较；</w:t>
            </w:r>
          </w:p>
          <w:p w:rsidR="00115B87" w:rsidRDefault="00400BFB">
            <w:pPr>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、脂肪酸预孵育的多壁碳纳米管与</w:t>
            </w:r>
            <w:r>
              <w:rPr>
                <w:rFonts w:ascii="宋体" w:eastAsia="宋体" w:hAnsi="宋体" w:hint="eastAsia"/>
                <w:sz w:val="24"/>
                <w:szCs w:val="24"/>
              </w:rPr>
              <w:t>BSA</w:t>
            </w:r>
            <w:r>
              <w:rPr>
                <w:rFonts w:ascii="宋体" w:eastAsia="宋体" w:hAnsi="宋体" w:hint="eastAsia"/>
                <w:sz w:val="24"/>
                <w:szCs w:val="24"/>
              </w:rPr>
              <w:t>预孵育的多壁碳纳米管诱导脂质累积和白介</w:t>
            </w:r>
            <w:r>
              <w:rPr>
                <w:rFonts w:ascii="宋体" w:eastAsia="宋体" w:hAnsi="宋体" w:hint="eastAsia"/>
                <w:sz w:val="24"/>
                <w:szCs w:val="24"/>
              </w:rPr>
              <w:t>6</w:t>
            </w:r>
            <w:r>
              <w:rPr>
                <w:rFonts w:ascii="宋体" w:eastAsia="宋体" w:hAnsi="宋体" w:hint="eastAsia"/>
                <w:sz w:val="24"/>
                <w:szCs w:val="24"/>
              </w:rPr>
              <w:t>的分泌对比。</w:t>
            </w:r>
          </w:p>
          <w:p w:rsidR="00115B87" w:rsidRDefault="00115B87">
            <w:pPr>
              <w:rPr>
                <w:rFonts w:eastAsia="楷体_GB2312"/>
                <w:sz w:val="28"/>
                <w:szCs w:val="28"/>
              </w:rPr>
            </w:pPr>
          </w:p>
          <w:p w:rsidR="00115B87" w:rsidRDefault="00115B87">
            <w:pPr>
              <w:rPr>
                <w:rFonts w:eastAsia="楷体_GB2312"/>
                <w:sz w:val="28"/>
                <w:szCs w:val="28"/>
              </w:rPr>
            </w:pPr>
          </w:p>
          <w:p w:rsidR="00115B87" w:rsidRDefault="00115B87">
            <w:pPr>
              <w:rPr>
                <w:rFonts w:eastAsia="楷体_GB2312"/>
                <w:sz w:val="28"/>
                <w:szCs w:val="28"/>
              </w:rPr>
            </w:pPr>
          </w:p>
        </w:tc>
      </w:tr>
      <w:tr w:rsidR="00115B87">
        <w:trPr>
          <w:trHeight w:val="2476"/>
          <w:jc w:val="center"/>
        </w:trPr>
        <w:tc>
          <w:tcPr>
            <w:tcW w:w="9366" w:type="dxa"/>
            <w:gridSpan w:val="8"/>
          </w:tcPr>
          <w:p w:rsidR="00115B87" w:rsidRDefault="00400BFB">
            <w:pPr>
              <w:rPr>
                <w:rFonts w:eastAsia="楷体_GB2312"/>
                <w:sz w:val="28"/>
                <w:szCs w:val="28"/>
              </w:rPr>
            </w:pPr>
            <w:r>
              <w:rPr>
                <w:rFonts w:eastAsia="楷体_GB2312" w:hint="eastAsia"/>
                <w:sz w:val="28"/>
                <w:szCs w:val="28"/>
              </w:rPr>
              <w:t>指导教师意见</w:t>
            </w:r>
          </w:p>
          <w:p w:rsidR="00115B87" w:rsidRDefault="00115B87">
            <w:pPr>
              <w:rPr>
                <w:rFonts w:eastAsia="楷体_GB2312"/>
                <w:sz w:val="28"/>
                <w:szCs w:val="28"/>
              </w:rPr>
            </w:pPr>
          </w:p>
          <w:p w:rsidR="00115B87" w:rsidRDefault="00115B87">
            <w:pPr>
              <w:rPr>
                <w:rFonts w:eastAsia="楷体_GB2312"/>
                <w:sz w:val="28"/>
                <w:szCs w:val="28"/>
              </w:rPr>
            </w:pPr>
          </w:p>
          <w:p w:rsidR="00115B87" w:rsidRDefault="00115B87">
            <w:pPr>
              <w:rPr>
                <w:rFonts w:eastAsia="楷体_GB2312"/>
                <w:sz w:val="28"/>
                <w:szCs w:val="28"/>
              </w:rPr>
            </w:pPr>
          </w:p>
          <w:p w:rsidR="00115B87" w:rsidRDefault="00400BFB">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115B87">
        <w:trPr>
          <w:trHeight w:val="2476"/>
          <w:jc w:val="center"/>
        </w:trPr>
        <w:tc>
          <w:tcPr>
            <w:tcW w:w="9366" w:type="dxa"/>
            <w:gridSpan w:val="8"/>
          </w:tcPr>
          <w:p w:rsidR="00115B87" w:rsidRDefault="00400BFB">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115B87" w:rsidRDefault="00115B87">
            <w:pPr>
              <w:rPr>
                <w:rFonts w:eastAsia="楷体_GB2312"/>
                <w:sz w:val="28"/>
                <w:szCs w:val="28"/>
              </w:rPr>
            </w:pPr>
          </w:p>
          <w:p w:rsidR="00115B87" w:rsidRDefault="00115B87">
            <w:pPr>
              <w:rPr>
                <w:rFonts w:eastAsia="楷体_GB2312"/>
                <w:sz w:val="28"/>
                <w:szCs w:val="28"/>
              </w:rPr>
            </w:pPr>
          </w:p>
          <w:p w:rsidR="00115B87" w:rsidRDefault="00400BFB">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115B87" w:rsidRDefault="00400BFB">
      <w:pPr>
        <w:rPr>
          <w:sz w:val="28"/>
          <w:szCs w:val="28"/>
        </w:rPr>
      </w:pPr>
      <w:r>
        <w:rPr>
          <w:rFonts w:eastAsia="楷体_GB2312" w:hint="eastAsia"/>
          <w:sz w:val="28"/>
          <w:szCs w:val="28"/>
        </w:rPr>
        <w:t>注：本表空栏不够可另附纸张。</w:t>
      </w:r>
    </w:p>
    <w:sectPr w:rsidR="00115B87">
      <w:headerReference w:type="default" r:id="rId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BFB" w:rsidRDefault="00400BFB">
      <w:pPr>
        <w:spacing w:after="0"/>
      </w:pPr>
      <w:r>
        <w:separator/>
      </w:r>
    </w:p>
  </w:endnote>
  <w:endnote w:type="continuationSeparator" w:id="0">
    <w:p w:rsidR="00400BFB" w:rsidRDefault="00400B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BFB" w:rsidRDefault="00400BFB">
      <w:pPr>
        <w:spacing w:after="0"/>
      </w:pPr>
      <w:r>
        <w:separator/>
      </w:r>
    </w:p>
  </w:footnote>
  <w:footnote w:type="continuationSeparator" w:id="0">
    <w:p w:rsidR="00400BFB" w:rsidRDefault="00400B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5B87" w:rsidRDefault="00115B87">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singleLevel"/>
    <w:tmpl w:val="0CC4B284"/>
    <w:lvl w:ilvl="0">
      <w:start w:val="2"/>
      <w:numFmt w:val="decimal"/>
      <w:suff w:val="nothing"/>
      <w:lvlText w:val="%1、"/>
      <w:lvlJc w:val="left"/>
    </w:lvl>
  </w:abstractNum>
  <w:abstractNum w:abstractNumId="1" w15:restartNumberingAfterBreak="0">
    <w:nsid w:val="00000001"/>
    <w:multiLevelType w:val="hybridMultilevel"/>
    <w:tmpl w:val="F508EC30"/>
    <w:lvl w:ilvl="0" w:tplc="7118215A">
      <w:start w:val="1"/>
      <w:numFmt w:val="decimal"/>
      <w:lvlText w:val="（%1）"/>
      <w:lvlJc w:val="left"/>
      <w:pPr>
        <w:ind w:left="900" w:hanging="72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 w15:restartNumberingAfterBreak="0">
    <w:nsid w:val="00000002"/>
    <w:multiLevelType w:val="hybridMultilevel"/>
    <w:tmpl w:val="F508EC30"/>
    <w:lvl w:ilvl="0" w:tplc="7118215A">
      <w:start w:val="1"/>
      <w:numFmt w:val="decimal"/>
      <w:lvlText w:val="（%1）"/>
      <w:lvlJc w:val="left"/>
      <w:pPr>
        <w:ind w:left="900" w:hanging="72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B87"/>
    <w:rsid w:val="00115B87"/>
    <w:rsid w:val="00400BFB"/>
    <w:rsid w:val="00C94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
    <w:unhideWhenUsed/>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
    <w:unhideWhenUsed/>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
    <w:semiHidden/>
    <w:unhideWhenUsed/>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Pr>
      <w:b/>
      <w:bCs/>
    </w:rPr>
  </w:style>
  <w:style w:type="paragraph" w:styleId="a4">
    <w:name w:val="annotation text"/>
    <w:basedOn w:val="a"/>
    <w:link w:val="a6"/>
    <w:uiPriority w:val="99"/>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qFormat/>
    <w:rPr>
      <w:rFonts w:ascii="Arial" w:hAnsi="Arial" w:cs="Verdana"/>
      <w:b/>
      <w:sz w:val="21"/>
      <w:szCs w:val="21"/>
      <w:lang w:val="en-US" w:eastAsia="en-US" w:bidi="ar-SA"/>
    </w:rPr>
  </w:style>
  <w:style w:type="character" w:styleId="afc">
    <w:name w:val="footnote reference"/>
    <w:uiPriority w:val="99"/>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rPr>
      <w:rFonts w:ascii="Times New Roman" w:eastAsia="Arial Unicode MS" w:hAnsi="Times New Roman" w:cs="Times New Roman"/>
      <w:b/>
      <w:bCs/>
      <w:kern w:val="44"/>
      <w:sz w:val="44"/>
      <w:szCs w:val="44"/>
    </w:rPr>
  </w:style>
  <w:style w:type="character" w:customStyle="1" w:styleId="20">
    <w:name w:val="标题 2 字符"/>
    <w:link w:val="2"/>
    <w:uiPriority w:val="99"/>
    <w:qFormat/>
    <w:rPr>
      <w:rFonts w:ascii="Arial" w:eastAsia="黑体" w:hAnsi="Arial" w:cs="Times New Roman"/>
      <w:b/>
      <w:bCs/>
      <w:kern w:val="2"/>
      <w:sz w:val="32"/>
      <w:szCs w:val="32"/>
    </w:rPr>
  </w:style>
  <w:style w:type="character" w:customStyle="1" w:styleId="30">
    <w:name w:val="标题 3 字符"/>
    <w:link w:val="3"/>
    <w:uiPriority w:val="99"/>
    <w:qFormat/>
    <w:rPr>
      <w:rFonts w:ascii="Times New Roman" w:eastAsia="黑体" w:hAnsi="Times New Roman" w:cs="Times New Roman"/>
      <w:b/>
      <w:bCs/>
      <w:kern w:val="2"/>
      <w:sz w:val="44"/>
      <w:szCs w:val="44"/>
    </w:rPr>
  </w:style>
  <w:style w:type="character" w:customStyle="1" w:styleId="50">
    <w:name w:val="标题 5 字符"/>
    <w:link w:val="5"/>
    <w:uiPriority w:val="99"/>
    <w:qFormat/>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rPr>
      <w:rFonts w:ascii="Times New Roman" w:eastAsia="宋体" w:hAnsi="Times New Roman" w:cs="Times New Roman"/>
      <w:kern w:val="2"/>
      <w:sz w:val="24"/>
      <w:szCs w:val="24"/>
    </w:rPr>
  </w:style>
  <w:style w:type="character" w:customStyle="1" w:styleId="af4">
    <w:name w:val="页眉 字符"/>
    <w:link w:val="af3"/>
    <w:uiPriority w:val="99"/>
    <w:qFormat/>
    <w:rPr>
      <w:rFonts w:ascii="Times New Roman" w:eastAsia="宋体" w:hAnsi="Times New Roman" w:cs="Times New Roman"/>
      <w:kern w:val="2"/>
      <w:sz w:val="18"/>
      <w:szCs w:val="18"/>
    </w:rPr>
  </w:style>
  <w:style w:type="character" w:customStyle="1" w:styleId="aa">
    <w:name w:val="正文文本 字符"/>
    <w:link w:val="a9"/>
    <w:uiPriority w:val="99"/>
    <w:qFormat/>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qFormat/>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qFormat/>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Pr>
      <w:rFonts w:ascii="Times New Roman" w:eastAsia="宋体" w:hAnsi="Times New Roman" w:cs="Times New Roman"/>
      <w:kern w:val="2"/>
      <w:sz w:val="24"/>
      <w:szCs w:val="24"/>
    </w:rPr>
  </w:style>
  <w:style w:type="character" w:customStyle="1" w:styleId="a5">
    <w:name w:val="批注主题 字符"/>
    <w:link w:val="a3"/>
    <w:uiPriority w:val="99"/>
    <w:qFormat/>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rPr>
      <w:rFonts w:ascii="Arial" w:eastAsia="宋体" w:hAnsi="Arial" w:cs="Verdana"/>
      <w:b/>
      <w:sz w:val="24"/>
      <w:szCs w:val="24"/>
      <w:lang w:eastAsia="en-US"/>
    </w:rPr>
  </w:style>
  <w:style w:type="character" w:customStyle="1" w:styleId="22">
    <w:name w:val="正文文本缩进 2 字符"/>
    <w:link w:val="21"/>
    <w:uiPriority w:val="99"/>
    <w:qFormat/>
    <w:rPr>
      <w:rFonts w:ascii="Tahoma" w:hAnsi="Tahoma"/>
      <w:kern w:val="0"/>
      <w:sz w:val="22"/>
    </w:rPr>
  </w:style>
  <w:style w:type="character" w:customStyle="1" w:styleId="2Char1">
    <w:name w:val="正文文本缩进 2 Char1"/>
    <w:uiPriority w:val="99"/>
    <w:qFormat/>
    <w:rPr>
      <w:rFonts w:ascii="Tahoma" w:hAnsi="Tahoma" w:cs="Times New Roman"/>
    </w:rPr>
  </w:style>
  <w:style w:type="character" w:customStyle="1" w:styleId="af6">
    <w:name w:val="脚注文本 字符"/>
    <w:link w:val="af5"/>
    <w:uiPriority w:val="99"/>
    <w:qFormat/>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styleId="aff">
    <w:name w:val="List Paragraph"/>
    <w:basedOn w:val="a"/>
    <w:uiPriority w:val="34"/>
    <w:qFormat/>
    <w:pPr>
      <w:ind w:firstLineChars="200" w:firstLine="420"/>
    </w:pPr>
  </w:style>
  <w:style w:type="paragraph" w:styleId="aff0">
    <w:name w:val="Plain Text"/>
    <w:basedOn w:val="a"/>
    <w:pPr>
      <w:spacing w:after="0"/>
    </w:pPr>
    <w:rPr>
      <w:rFonts w:ascii="Courier New" w:hAnsi="Courier New" w:cs="Courier New"/>
      <w:sz w:val="20"/>
      <w:szCs w:val="20"/>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B14A1F-2D1C-49E0-BFD8-694ED8AF1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6</Pages>
  <Words>434</Words>
  <Characters>2476</Characters>
  <Application>Microsoft Office Word</Application>
  <DocSecurity>0</DocSecurity>
  <Lines>20</Lines>
  <Paragraphs>5</Paragraphs>
  <ScaleCrop>false</ScaleCrop>
  <Company>china</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2018-03-14T15:03:00Z</dcterms:created>
  <dcterms:modified xsi:type="dcterms:W3CDTF">2020-03-16T08:06:00Z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