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417D" w:rsidRPr="007A735C" w:rsidRDefault="004B417D">
      <w:pPr>
        <w:spacing w:line="480" w:lineRule="exact"/>
        <w:rPr>
          <w:sz w:val="28"/>
          <w:szCs w:val="28"/>
        </w:rPr>
      </w:pPr>
    </w:p>
    <w:p w:rsidR="004B417D" w:rsidRDefault="00CB4CA9" w:rsidP="007A735C">
      <w:pPr>
        <w:pStyle w:val="3"/>
        <w:spacing w:line="480" w:lineRule="auto"/>
        <w:rPr>
          <w:rFonts w:eastAsia="宋体"/>
        </w:rPr>
      </w:pPr>
      <w:bookmarkStart w:id="0" w:name="_第八届大学生研究性学习和创新性实验计划项目申__报__表"/>
      <w:bookmarkEnd w:id="0"/>
      <w:r>
        <w:rPr>
          <w:rFonts w:hint="eastAsia"/>
        </w:rPr>
        <w:t>第十届大学生研究性学习和创新性实验计划项目申</w:t>
      </w:r>
      <w:r>
        <w:t xml:space="preserve">  </w:t>
      </w:r>
      <w:r>
        <w:rPr>
          <w:rFonts w:hint="eastAsia"/>
        </w:rPr>
        <w:t>报</w:t>
      </w:r>
      <w:r>
        <w:t xml:space="preserve">  </w:t>
      </w:r>
      <w:r>
        <w:rPr>
          <w:rFonts w:hint="eastAsia"/>
        </w:rPr>
        <w:t>表</w:t>
      </w:r>
    </w:p>
    <w:p w:rsidR="004B417D" w:rsidRDefault="004B417D"/>
    <w:tbl>
      <w:tblPr>
        <w:tblStyle w:val="afd"/>
        <w:tblW w:w="9854" w:type="dxa"/>
        <w:tblLayout w:type="fixed"/>
        <w:tblLook w:val="04A0" w:firstRow="1" w:lastRow="0" w:firstColumn="1" w:lastColumn="0" w:noHBand="0" w:noVBand="1"/>
      </w:tblPr>
      <w:tblGrid>
        <w:gridCol w:w="4927"/>
        <w:gridCol w:w="4927"/>
      </w:tblGrid>
      <w:tr w:rsidR="004B417D">
        <w:tc>
          <w:tcPr>
            <w:tcW w:w="4927" w:type="dxa"/>
          </w:tcPr>
          <w:p w:rsidR="004B417D" w:rsidRDefault="00CB4CA9">
            <w:r>
              <w:rPr>
                <w:rFonts w:hint="eastAsia"/>
              </w:rPr>
              <w:t>项目名称</w:t>
            </w:r>
          </w:p>
        </w:tc>
        <w:tc>
          <w:tcPr>
            <w:tcW w:w="4927" w:type="dxa"/>
          </w:tcPr>
          <w:p w:rsidR="004B417D" w:rsidRDefault="00CB4CA9">
            <w:r>
              <w:rPr>
                <w:rFonts w:hint="eastAsia"/>
              </w:rPr>
              <w:t>多酚对增强纳米氧化锌抗癌作用的影响与机制</w:t>
            </w:r>
          </w:p>
        </w:tc>
      </w:tr>
      <w:tr w:rsidR="004B417D">
        <w:tc>
          <w:tcPr>
            <w:tcW w:w="4927" w:type="dxa"/>
          </w:tcPr>
          <w:p w:rsidR="004B417D" w:rsidRDefault="00CB4CA9">
            <w:r>
              <w:rPr>
                <w:rFonts w:hint="eastAsia"/>
              </w:rPr>
              <w:t>项目类别</w:t>
            </w:r>
          </w:p>
        </w:tc>
        <w:tc>
          <w:tcPr>
            <w:tcW w:w="4927" w:type="dxa"/>
            <w:shd w:val="clear" w:color="auto" w:fill="auto"/>
          </w:tcPr>
          <w:p w:rsidR="004B417D" w:rsidRDefault="00CB4CA9">
            <w:r>
              <w:rPr>
                <w:rFonts w:hint="eastAsia"/>
              </w:rPr>
              <w:t>创新训练项目█</w:t>
            </w:r>
            <w:r>
              <w:rPr>
                <w:rFonts w:eastAsia="楷体_GB2312" w:hint="eastAsia"/>
                <w:sz w:val="44"/>
                <w:szCs w:val="44"/>
              </w:rPr>
              <w:t xml:space="preserve">  </w:t>
            </w:r>
            <w:r>
              <w:rPr>
                <w:rFonts w:ascii="微软雅黑" w:hAnsi="微软雅黑" w:cs="微软雅黑" w:hint="eastAsia"/>
              </w:rPr>
              <w:t>创业训练项目</w:t>
            </w:r>
            <w:r>
              <w:rPr>
                <w:rFonts w:eastAsia="楷体_GB2312"/>
                <w:sz w:val="44"/>
                <w:szCs w:val="44"/>
              </w:rPr>
              <w:t xml:space="preserve">□ </w:t>
            </w:r>
          </w:p>
        </w:tc>
      </w:tr>
      <w:tr w:rsidR="004B417D">
        <w:tc>
          <w:tcPr>
            <w:tcW w:w="4927" w:type="dxa"/>
          </w:tcPr>
          <w:p w:rsidR="004B417D" w:rsidRDefault="00CB4CA9">
            <w:r>
              <w:rPr>
                <w:rFonts w:hint="eastAsia"/>
              </w:rPr>
              <w:t>项目科类</w:t>
            </w:r>
          </w:p>
        </w:tc>
        <w:tc>
          <w:tcPr>
            <w:tcW w:w="4927" w:type="dxa"/>
          </w:tcPr>
          <w:p w:rsidR="004B417D" w:rsidRDefault="00CB4CA9">
            <w:r>
              <w:rPr>
                <w:rFonts w:hint="eastAsia"/>
              </w:rPr>
              <w:t>文科类</w:t>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理科类 █</w:t>
            </w:r>
            <w:r>
              <w:rPr>
                <w:rFonts w:eastAsia="楷体_GB2312"/>
                <w:sz w:val="44"/>
                <w:szCs w:val="44"/>
              </w:rPr>
              <w:t xml:space="preserve"> </w:t>
            </w:r>
          </w:p>
        </w:tc>
      </w:tr>
      <w:tr w:rsidR="004B417D">
        <w:trPr>
          <w:trHeight w:val="1026"/>
        </w:trPr>
        <w:tc>
          <w:tcPr>
            <w:tcW w:w="4927" w:type="dxa"/>
          </w:tcPr>
          <w:p w:rsidR="004B417D" w:rsidRDefault="00CB4CA9">
            <w:r>
              <w:rPr>
                <w:rFonts w:hint="eastAsia"/>
              </w:rPr>
              <w:t>项目级别</w:t>
            </w:r>
          </w:p>
        </w:tc>
        <w:tc>
          <w:tcPr>
            <w:tcW w:w="4927" w:type="dxa"/>
          </w:tcPr>
          <w:p w:rsidR="004B417D" w:rsidRDefault="00CB4CA9">
            <w:pPr>
              <w:rPr>
                <w:rFonts w:eastAsia="楷体_GB2312"/>
                <w:sz w:val="44"/>
                <w:szCs w:val="44"/>
              </w:rPr>
            </w:pPr>
            <w:r>
              <w:rPr>
                <w:rFonts w:hint="eastAsia"/>
              </w:rPr>
              <w:t>省部级</w:t>
            </w:r>
            <w:r>
              <w:rPr>
                <w:rFonts w:eastAsia="楷体_GB2312"/>
                <w:sz w:val="44"/>
                <w:szCs w:val="44"/>
              </w:rPr>
              <w:t xml:space="preserve"> </w:t>
            </w:r>
            <w:r>
              <w:rPr>
                <w:rFonts w:ascii="微软雅黑" w:hAnsi="微软雅黑" w:cs="微软雅黑" w:hint="eastAsia"/>
              </w:rPr>
              <w:t>█，如省部级淘汰是否申请转校级 █</w:t>
            </w:r>
            <w:r>
              <w:rPr>
                <w:rFonts w:eastAsia="楷体_GB2312"/>
                <w:sz w:val="44"/>
                <w:szCs w:val="44"/>
              </w:rPr>
              <w:t xml:space="preserve"> </w:t>
            </w:r>
          </w:p>
          <w:p w:rsidR="004B417D" w:rsidRDefault="00CB4CA9">
            <w:pPr>
              <w:rPr>
                <w:rFonts w:eastAsia="楷体_GB2312"/>
                <w:sz w:val="44"/>
                <w:szCs w:val="44"/>
              </w:rPr>
            </w:pPr>
            <w:r>
              <w:rPr>
                <w:rFonts w:ascii="微软雅黑" w:hAnsi="微软雅黑" w:cs="微软雅黑" w:hint="eastAsia"/>
              </w:rPr>
              <w:t>校级</w:t>
            </w:r>
            <w:r>
              <w:rPr>
                <w:rFonts w:eastAsia="楷体_GB2312"/>
                <w:sz w:val="44"/>
                <w:szCs w:val="44"/>
              </w:rPr>
              <w:t xml:space="preserve">□ </w:t>
            </w:r>
          </w:p>
        </w:tc>
      </w:tr>
      <w:tr w:rsidR="004B417D">
        <w:tc>
          <w:tcPr>
            <w:tcW w:w="4927" w:type="dxa"/>
          </w:tcPr>
          <w:p w:rsidR="004B417D" w:rsidRDefault="00CB4CA9">
            <w:r>
              <w:rPr>
                <w:rFonts w:hint="eastAsia"/>
              </w:rPr>
              <w:t>项目主持人</w:t>
            </w:r>
          </w:p>
        </w:tc>
        <w:tc>
          <w:tcPr>
            <w:tcW w:w="4927" w:type="dxa"/>
          </w:tcPr>
          <w:p w:rsidR="004B417D" w:rsidRDefault="00CB4CA9">
            <w:r>
              <w:rPr>
                <w:rFonts w:hint="eastAsia"/>
              </w:rPr>
              <w:t>伍超华</w:t>
            </w:r>
          </w:p>
        </w:tc>
      </w:tr>
      <w:tr w:rsidR="004B417D">
        <w:tc>
          <w:tcPr>
            <w:tcW w:w="4927" w:type="dxa"/>
          </w:tcPr>
          <w:p w:rsidR="004B417D" w:rsidRDefault="00CB4CA9">
            <w:r>
              <w:rPr>
                <w:rFonts w:hint="eastAsia"/>
              </w:rPr>
              <w:t>学生所在学院</w:t>
            </w:r>
          </w:p>
        </w:tc>
        <w:tc>
          <w:tcPr>
            <w:tcW w:w="4927" w:type="dxa"/>
          </w:tcPr>
          <w:p w:rsidR="004B417D" w:rsidRDefault="00CB4CA9">
            <w:r>
              <w:rPr>
                <w:rFonts w:hint="eastAsia"/>
              </w:rPr>
              <w:t>化学学院</w:t>
            </w:r>
          </w:p>
        </w:tc>
      </w:tr>
      <w:tr w:rsidR="004B417D">
        <w:tc>
          <w:tcPr>
            <w:tcW w:w="4927" w:type="dxa"/>
          </w:tcPr>
          <w:p w:rsidR="004B417D" w:rsidRDefault="004B417D">
            <w:bookmarkStart w:id="1" w:name="_GoBack"/>
            <w:bookmarkEnd w:id="1"/>
          </w:p>
        </w:tc>
        <w:tc>
          <w:tcPr>
            <w:tcW w:w="4927" w:type="dxa"/>
          </w:tcPr>
          <w:p w:rsidR="004B417D" w:rsidRDefault="004B417D"/>
        </w:tc>
      </w:tr>
      <w:tr w:rsidR="004B417D">
        <w:tc>
          <w:tcPr>
            <w:tcW w:w="4927" w:type="dxa"/>
          </w:tcPr>
          <w:p w:rsidR="004B417D" w:rsidRDefault="004B417D"/>
        </w:tc>
        <w:tc>
          <w:tcPr>
            <w:tcW w:w="4927" w:type="dxa"/>
          </w:tcPr>
          <w:p w:rsidR="004B417D" w:rsidRDefault="004B417D"/>
        </w:tc>
      </w:tr>
      <w:tr w:rsidR="004B417D">
        <w:tc>
          <w:tcPr>
            <w:tcW w:w="4927" w:type="dxa"/>
          </w:tcPr>
          <w:p w:rsidR="004B417D" w:rsidRDefault="00CB4CA9">
            <w:r>
              <w:rPr>
                <w:rFonts w:hint="eastAsia"/>
              </w:rPr>
              <w:t>指导老师</w:t>
            </w:r>
          </w:p>
        </w:tc>
        <w:tc>
          <w:tcPr>
            <w:tcW w:w="4927" w:type="dxa"/>
          </w:tcPr>
          <w:p w:rsidR="004B417D" w:rsidRDefault="00CB4CA9">
            <w:r>
              <w:rPr>
                <w:rFonts w:hint="eastAsia"/>
              </w:rPr>
              <w:t>彭圣明</w:t>
            </w:r>
          </w:p>
        </w:tc>
      </w:tr>
      <w:tr w:rsidR="004B417D">
        <w:tc>
          <w:tcPr>
            <w:tcW w:w="4927" w:type="dxa"/>
          </w:tcPr>
          <w:p w:rsidR="004B417D" w:rsidRDefault="00CB4CA9">
            <w:r>
              <w:rPr>
                <w:rFonts w:hint="eastAsia"/>
              </w:rPr>
              <w:t>填表日期</w:t>
            </w:r>
          </w:p>
        </w:tc>
        <w:tc>
          <w:tcPr>
            <w:tcW w:w="4927" w:type="dxa"/>
          </w:tcPr>
          <w:p w:rsidR="004B417D" w:rsidRDefault="00CB4CA9">
            <w:r>
              <w:rPr>
                <w:rFonts w:hint="eastAsia"/>
              </w:rPr>
              <w:t>2018</w:t>
            </w:r>
            <w:r>
              <w:rPr>
                <w:rFonts w:hint="eastAsia"/>
              </w:rPr>
              <w:t>年</w:t>
            </w:r>
            <w:r>
              <w:rPr>
                <w:rFonts w:hint="eastAsia"/>
              </w:rPr>
              <w:t>03</w:t>
            </w:r>
            <w:r>
              <w:rPr>
                <w:rFonts w:hint="eastAsia"/>
              </w:rPr>
              <w:t>月</w:t>
            </w:r>
            <w:r>
              <w:rPr>
                <w:rFonts w:hint="eastAsia"/>
              </w:rPr>
              <w:t>13</w:t>
            </w:r>
            <w:r>
              <w:rPr>
                <w:rFonts w:hint="eastAsia"/>
              </w:rPr>
              <w:t>日</w:t>
            </w:r>
          </w:p>
        </w:tc>
      </w:tr>
    </w:tbl>
    <w:p w:rsidR="004B417D" w:rsidRDefault="00CB4CA9">
      <w:pPr>
        <w:rPr>
          <w:b/>
          <w:sz w:val="28"/>
        </w:rPr>
      </w:pPr>
      <w:r>
        <w:rPr>
          <w:b/>
          <w:sz w:val="28"/>
        </w:rPr>
        <w:t xml:space="preserve">      </w:t>
      </w:r>
    </w:p>
    <w:p w:rsidR="004B417D" w:rsidRDefault="004B417D">
      <w:pPr>
        <w:jc w:val="center"/>
        <w:rPr>
          <w:b/>
          <w:sz w:val="28"/>
        </w:rPr>
      </w:pPr>
    </w:p>
    <w:p w:rsidR="004B417D" w:rsidRPr="00FF466A" w:rsidRDefault="00CB4CA9" w:rsidP="00FF466A">
      <w:pPr>
        <w:jc w:val="center"/>
        <w:rPr>
          <w:b/>
          <w:sz w:val="28"/>
        </w:rPr>
      </w:pPr>
      <w:r>
        <w:rPr>
          <w:b/>
          <w:sz w:val="28"/>
        </w:rPr>
        <w:t xml:space="preserve">  </w:t>
      </w:r>
      <w:r>
        <w:rPr>
          <w:rFonts w:hint="eastAsia"/>
          <w:b/>
          <w:sz w:val="28"/>
        </w:rPr>
        <w:t>湘</w:t>
      </w:r>
      <w:r>
        <w:rPr>
          <w:b/>
          <w:sz w:val="28"/>
        </w:rPr>
        <w:t xml:space="preserve"> </w:t>
      </w:r>
      <w:r>
        <w:rPr>
          <w:rFonts w:hint="eastAsia"/>
          <w:b/>
          <w:sz w:val="28"/>
        </w:rPr>
        <w:t>潭</w:t>
      </w:r>
      <w:r>
        <w:rPr>
          <w:b/>
          <w:sz w:val="28"/>
        </w:rPr>
        <w:t xml:space="preserve"> </w:t>
      </w:r>
      <w:r>
        <w:rPr>
          <w:rFonts w:hint="eastAsia"/>
          <w:b/>
          <w:sz w:val="28"/>
        </w:rPr>
        <w:t>大</w:t>
      </w:r>
      <w:r>
        <w:rPr>
          <w:b/>
          <w:sz w:val="28"/>
        </w:rPr>
        <w:t xml:space="preserve"> </w:t>
      </w:r>
      <w:r>
        <w:rPr>
          <w:rFonts w:hint="eastAsia"/>
          <w:b/>
          <w:sz w:val="28"/>
        </w:rPr>
        <w:t>学</w:t>
      </w:r>
      <w:r>
        <w:rPr>
          <w:b/>
          <w:sz w:val="28"/>
        </w:rPr>
        <w:t xml:space="preserve"> </w:t>
      </w:r>
      <w:r>
        <w:rPr>
          <w:rFonts w:hint="eastAsia"/>
          <w:b/>
          <w:sz w:val="28"/>
        </w:rPr>
        <w:t>教</w:t>
      </w:r>
      <w:r>
        <w:rPr>
          <w:b/>
          <w:sz w:val="28"/>
        </w:rPr>
        <w:t xml:space="preserve"> </w:t>
      </w:r>
      <w:r>
        <w:rPr>
          <w:rFonts w:hint="eastAsia"/>
          <w:b/>
          <w:sz w:val="28"/>
        </w:rPr>
        <w:t>务</w:t>
      </w:r>
      <w:r>
        <w:rPr>
          <w:b/>
          <w:sz w:val="28"/>
        </w:rPr>
        <w:t xml:space="preserve"> </w:t>
      </w:r>
      <w:r>
        <w:rPr>
          <w:rFonts w:hint="eastAsia"/>
          <w:b/>
          <w:sz w:val="28"/>
        </w:rPr>
        <w:t>处</w:t>
      </w:r>
      <w:r>
        <w:rPr>
          <w:b/>
          <w:sz w:val="28"/>
        </w:rPr>
        <w:t xml:space="preserve"> </w:t>
      </w:r>
      <w:r>
        <w:rPr>
          <w:rFonts w:hint="eastAsia"/>
          <w:b/>
          <w:sz w:val="28"/>
        </w:rPr>
        <w:t>制</w:t>
      </w:r>
    </w:p>
    <w:p w:rsidR="004B417D" w:rsidRDefault="00CB4CA9">
      <w:pPr>
        <w:spacing w:line="540" w:lineRule="exact"/>
        <w:ind w:firstLineChars="200" w:firstLine="560"/>
        <w:rPr>
          <w:rFonts w:eastAsia="仿宋_GB2312"/>
          <w:color w:val="FFFFFF" w:themeColor="background1"/>
          <w:sz w:val="28"/>
        </w:rPr>
      </w:pPr>
      <w:r>
        <w:rPr>
          <w:rFonts w:eastAsia="仿宋_GB2312" w:hint="eastAsia"/>
          <w:color w:val="FFFFFF" w:themeColor="background1"/>
          <w:sz w:val="28"/>
        </w:rPr>
        <w:t>一、申报书要按要求逐项认真填写，填写内容必须实事求是，表达明确严谨。空缺项要填</w:t>
      </w:r>
      <w:r>
        <w:rPr>
          <w:rFonts w:eastAsia="仿宋_GB2312"/>
          <w:color w:val="FFFFFF" w:themeColor="background1"/>
          <w:sz w:val="28"/>
        </w:rPr>
        <w:t>“</w:t>
      </w:r>
      <w:r>
        <w:rPr>
          <w:rFonts w:eastAsia="仿宋_GB2312" w:hint="eastAsia"/>
          <w:color w:val="FFFFFF" w:themeColor="background1"/>
          <w:sz w:val="28"/>
        </w:rPr>
        <w:t>无</w:t>
      </w:r>
      <w:r>
        <w:rPr>
          <w:rFonts w:eastAsia="仿宋_GB2312"/>
          <w:color w:val="FFFFFF" w:themeColor="background1"/>
          <w:sz w:val="28"/>
        </w:rPr>
        <w:t>”</w:t>
      </w:r>
      <w:r>
        <w:rPr>
          <w:rFonts w:eastAsia="仿宋_GB2312" w:hint="eastAsia"/>
          <w:color w:val="FFFFFF" w:themeColor="background1"/>
          <w:sz w:val="28"/>
        </w:rPr>
        <w:t>。</w:t>
      </w:r>
    </w:p>
    <w:p w:rsidR="004B417D" w:rsidRDefault="00CB4CA9">
      <w:pPr>
        <w:spacing w:line="540" w:lineRule="exact"/>
        <w:ind w:firstLineChars="200" w:firstLine="560"/>
        <w:rPr>
          <w:rFonts w:eastAsia="仿宋_GB2312"/>
          <w:color w:val="FFFFFF" w:themeColor="background1"/>
          <w:sz w:val="28"/>
        </w:rPr>
      </w:pPr>
      <w:r>
        <w:rPr>
          <w:rFonts w:eastAsia="仿宋_GB2312" w:hint="eastAsia"/>
          <w:color w:val="FFFFFF" w:themeColor="background1"/>
          <w:sz w:val="28"/>
        </w:rPr>
        <w:lastRenderedPageBreak/>
        <w:t>二、创新训练项目是</w:t>
      </w:r>
      <w:r>
        <w:rPr>
          <w:rFonts w:eastAsia="仿宋_GB2312" w:hint="eastAsia"/>
          <w:b/>
          <w:color w:val="FFFFFF" w:themeColor="background1"/>
          <w:sz w:val="28"/>
        </w:rPr>
        <w:t>本科生个人或团队</w:t>
      </w:r>
      <w:r>
        <w:rPr>
          <w:rFonts w:eastAsia="仿宋_GB2312" w:hint="eastAsia"/>
          <w:color w:val="FFFFFF" w:themeColor="background1"/>
          <w:sz w:val="28"/>
        </w:rPr>
        <w:t>，在导师指导下，自主完成创新性研究项目设计、研究条件准备和项目实施、研究报告撰写、成果（学术）交流等工作。</w:t>
      </w:r>
    </w:p>
    <w:p w:rsidR="004B417D" w:rsidRDefault="00CB4CA9">
      <w:pPr>
        <w:spacing w:line="540" w:lineRule="exact"/>
        <w:ind w:firstLineChars="200" w:firstLine="560"/>
        <w:rPr>
          <w:rFonts w:eastAsia="仿宋_GB2312"/>
          <w:color w:val="FFFFFF" w:themeColor="background1"/>
          <w:sz w:val="28"/>
        </w:rPr>
      </w:pPr>
      <w:r>
        <w:rPr>
          <w:rFonts w:eastAsia="仿宋_GB2312" w:hint="eastAsia"/>
          <w:color w:val="FFFFFF" w:themeColor="background1"/>
          <w:sz w:val="28"/>
        </w:rPr>
        <w:t>创业训练项目是</w:t>
      </w:r>
      <w:r>
        <w:rPr>
          <w:rFonts w:eastAsia="仿宋_GB2312" w:hint="eastAsia"/>
          <w:b/>
          <w:color w:val="FFFFFF" w:themeColor="background1"/>
          <w:sz w:val="28"/>
        </w:rPr>
        <w:t>本科生团队</w:t>
      </w:r>
      <w:r>
        <w:rPr>
          <w:rFonts w:eastAsia="仿宋_GB2312" w:hint="eastAsia"/>
          <w:color w:val="FFFFFF" w:themeColor="background1"/>
          <w:sz w:val="28"/>
        </w:rPr>
        <w:t>，在导师指导下，团队中每个学生在项目实施过程中扮演一个或多个具体的角色，通过编制商业计划书、开展可行性研究、模拟企业运行、参加企业实践、撰写创业报告等工作。</w:t>
      </w:r>
    </w:p>
    <w:p w:rsidR="004B417D" w:rsidRDefault="00CB4CA9">
      <w:pPr>
        <w:spacing w:line="540" w:lineRule="exact"/>
        <w:ind w:firstLineChars="200" w:firstLine="560"/>
        <w:rPr>
          <w:rFonts w:eastAsia="仿宋_GB2312"/>
          <w:color w:val="FFFFFF" w:themeColor="background1"/>
          <w:sz w:val="28"/>
        </w:rPr>
      </w:pPr>
      <w:r>
        <w:rPr>
          <w:rFonts w:eastAsia="仿宋_GB2312" w:hint="eastAsia"/>
          <w:color w:val="FFFFFF" w:themeColor="background1"/>
          <w:sz w:val="28"/>
        </w:rPr>
        <w:t>三、格式要求：表格中的字体用小四号仿宋体，</w:t>
      </w:r>
      <w:r>
        <w:rPr>
          <w:rFonts w:eastAsia="仿宋_GB2312"/>
          <w:color w:val="FFFFFF" w:themeColor="background1"/>
          <w:sz w:val="28"/>
        </w:rPr>
        <w:t>1.5</w:t>
      </w:r>
      <w:r>
        <w:rPr>
          <w:rFonts w:eastAsia="仿宋_GB2312" w:hint="eastAsia"/>
          <w:color w:val="FFFFFF" w:themeColor="background1"/>
          <w:sz w:val="28"/>
        </w:rPr>
        <w:t>倍行距；需签字部分由相关人员以黑色钢笔或水笔签名。均用</w:t>
      </w:r>
      <w:r>
        <w:rPr>
          <w:rFonts w:eastAsia="仿宋_GB2312"/>
          <w:color w:val="FFFFFF" w:themeColor="background1"/>
          <w:sz w:val="28"/>
        </w:rPr>
        <w:t>A4</w:t>
      </w:r>
      <w:r>
        <w:rPr>
          <w:rFonts w:eastAsia="仿宋_GB2312" w:hint="eastAsia"/>
          <w:color w:val="FFFFFF" w:themeColor="background1"/>
          <w:sz w:val="28"/>
        </w:rPr>
        <w:t>纸双面打印，于左侧装订成册。</w:t>
      </w:r>
    </w:p>
    <w:p w:rsidR="004B417D" w:rsidRDefault="00CB4CA9">
      <w:pPr>
        <w:spacing w:line="540" w:lineRule="exact"/>
        <w:ind w:firstLineChars="200" w:firstLine="560"/>
        <w:rPr>
          <w:rFonts w:eastAsia="仿宋_GB2312"/>
          <w:color w:val="FFFFFF" w:themeColor="background1"/>
          <w:sz w:val="28"/>
        </w:rPr>
      </w:pPr>
      <w:r>
        <w:rPr>
          <w:rFonts w:eastAsia="仿宋_GB2312" w:hint="eastAsia"/>
          <w:color w:val="FFFFFF" w:themeColor="background1"/>
          <w:sz w:val="28"/>
        </w:rPr>
        <w:t>四、申报省部级项目如未获推荐，同意转校级项目的将参与校级项目的遴选。</w:t>
      </w:r>
    </w:p>
    <w:p w:rsidR="004B417D" w:rsidRDefault="00CB4CA9">
      <w:pPr>
        <w:spacing w:line="540" w:lineRule="exact"/>
        <w:ind w:firstLineChars="200" w:firstLine="560"/>
        <w:rPr>
          <w:rFonts w:eastAsia="仿宋_GB2312"/>
          <w:color w:val="FFFFFF" w:themeColor="background1"/>
          <w:sz w:val="28"/>
        </w:rPr>
      </w:pPr>
      <w:r>
        <w:rPr>
          <w:rFonts w:eastAsia="仿宋_GB2312" w:hint="eastAsia"/>
          <w:color w:val="FFFFFF" w:themeColor="background1"/>
          <w:sz w:val="28"/>
        </w:rPr>
        <w:t>五、本页不装订。</w:t>
      </w:r>
    </w:p>
    <w:p w:rsidR="004B417D" w:rsidRDefault="00CB4CA9">
      <w:pPr>
        <w:spacing w:line="20" w:lineRule="exact"/>
        <w:rPr>
          <w:rFonts w:eastAsia="仿宋_GB2312"/>
          <w:color w:val="FFFFFF" w:themeColor="background1"/>
        </w:rPr>
      </w:pPr>
      <w:r>
        <w:rPr>
          <w:rFonts w:eastAsia="仿宋_GB2312"/>
          <w:color w:val="FFFFFF" w:themeColor="background1"/>
          <w:sz w:val="28"/>
          <w:szCs w:val="28"/>
        </w:rPr>
        <w:br w:type="page"/>
      </w: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3"/>
        <w:gridCol w:w="1353"/>
        <w:gridCol w:w="450"/>
        <w:gridCol w:w="677"/>
        <w:gridCol w:w="1127"/>
        <w:gridCol w:w="1080"/>
        <w:gridCol w:w="1484"/>
        <w:gridCol w:w="1582"/>
      </w:tblGrid>
      <w:tr w:rsidR="004B417D">
        <w:trPr>
          <w:trHeight w:val="630"/>
          <w:jc w:val="center"/>
        </w:trPr>
        <w:tc>
          <w:tcPr>
            <w:tcW w:w="9366" w:type="dxa"/>
            <w:gridSpan w:val="8"/>
            <w:vAlign w:val="center"/>
          </w:tcPr>
          <w:p w:rsidR="004B417D" w:rsidRDefault="00CB4CA9">
            <w:pPr>
              <w:ind w:left="18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项目名称：</w:t>
            </w:r>
          </w:p>
        </w:tc>
      </w:tr>
      <w:tr w:rsidR="004B417D">
        <w:trPr>
          <w:trHeight w:hRule="exact" w:val="454"/>
          <w:jc w:val="center"/>
        </w:trPr>
        <w:tc>
          <w:tcPr>
            <w:tcW w:w="1613" w:type="dxa"/>
            <w:vAlign w:val="center"/>
          </w:tcPr>
          <w:p w:rsidR="004B417D" w:rsidRDefault="00CB4CA9">
            <w:pPr>
              <w:spacing w:line="400" w:lineRule="exact"/>
              <w:ind w:left="180"/>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学生姓名</w:t>
            </w:r>
          </w:p>
        </w:tc>
        <w:tc>
          <w:tcPr>
            <w:tcW w:w="1803" w:type="dxa"/>
            <w:gridSpan w:val="2"/>
            <w:vAlign w:val="center"/>
          </w:tcPr>
          <w:p w:rsidR="004B417D" w:rsidRDefault="00CB4CA9">
            <w:pPr>
              <w:spacing w:line="40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学   号</w:t>
            </w:r>
          </w:p>
        </w:tc>
        <w:tc>
          <w:tcPr>
            <w:tcW w:w="1804" w:type="dxa"/>
            <w:gridSpan w:val="2"/>
            <w:vAlign w:val="center"/>
          </w:tcPr>
          <w:p w:rsidR="004B417D" w:rsidRDefault="00CB4CA9">
            <w:pPr>
              <w:spacing w:line="40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专业名称</w:t>
            </w:r>
          </w:p>
        </w:tc>
        <w:tc>
          <w:tcPr>
            <w:tcW w:w="1080" w:type="dxa"/>
            <w:vAlign w:val="center"/>
          </w:tcPr>
          <w:p w:rsidR="004B417D" w:rsidRDefault="00CB4CA9">
            <w:pPr>
              <w:spacing w:line="40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性别</w:t>
            </w:r>
          </w:p>
        </w:tc>
        <w:tc>
          <w:tcPr>
            <w:tcW w:w="1484" w:type="dxa"/>
            <w:vAlign w:val="center"/>
          </w:tcPr>
          <w:p w:rsidR="004B417D" w:rsidRDefault="00CB4CA9">
            <w:pPr>
              <w:spacing w:line="40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入学年份</w:t>
            </w:r>
          </w:p>
        </w:tc>
        <w:tc>
          <w:tcPr>
            <w:tcW w:w="1582" w:type="dxa"/>
            <w:vAlign w:val="center"/>
          </w:tcPr>
          <w:p w:rsidR="004B417D" w:rsidRDefault="00CB4CA9">
            <w:pPr>
              <w:spacing w:line="40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签 名</w:t>
            </w:r>
          </w:p>
        </w:tc>
      </w:tr>
      <w:tr w:rsidR="004B417D">
        <w:trPr>
          <w:trHeight w:hRule="exact" w:val="454"/>
          <w:jc w:val="center"/>
        </w:trPr>
        <w:tc>
          <w:tcPr>
            <w:tcW w:w="1613" w:type="dxa"/>
            <w:vAlign w:val="center"/>
          </w:tcPr>
          <w:p w:rsidR="004B417D" w:rsidRDefault="00CB4CA9">
            <w:pPr>
              <w:spacing w:line="400" w:lineRule="exact"/>
              <w:ind w:left="18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伍超华</w:t>
            </w:r>
          </w:p>
        </w:tc>
        <w:tc>
          <w:tcPr>
            <w:tcW w:w="1803" w:type="dxa"/>
            <w:gridSpan w:val="2"/>
            <w:vAlign w:val="center"/>
          </w:tcPr>
          <w:p w:rsidR="004B417D" w:rsidRDefault="00CB4CA9">
            <w:pPr>
              <w:spacing w:line="40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2016601022</w:t>
            </w:r>
          </w:p>
        </w:tc>
        <w:tc>
          <w:tcPr>
            <w:tcW w:w="1804" w:type="dxa"/>
            <w:gridSpan w:val="2"/>
            <w:vAlign w:val="center"/>
          </w:tcPr>
          <w:p w:rsidR="004B417D" w:rsidRDefault="00CB4CA9">
            <w:pPr>
              <w:spacing w:line="40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药学</w:t>
            </w:r>
          </w:p>
        </w:tc>
        <w:tc>
          <w:tcPr>
            <w:tcW w:w="1080" w:type="dxa"/>
            <w:vAlign w:val="center"/>
          </w:tcPr>
          <w:p w:rsidR="004B417D" w:rsidRDefault="00CB4CA9">
            <w:pPr>
              <w:spacing w:line="40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女</w:t>
            </w:r>
          </w:p>
        </w:tc>
        <w:tc>
          <w:tcPr>
            <w:tcW w:w="1484" w:type="dxa"/>
            <w:vAlign w:val="center"/>
          </w:tcPr>
          <w:p w:rsidR="004B417D" w:rsidRDefault="00CB4CA9">
            <w:pPr>
              <w:spacing w:line="40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2016年</w:t>
            </w:r>
          </w:p>
        </w:tc>
        <w:tc>
          <w:tcPr>
            <w:tcW w:w="1582" w:type="dxa"/>
            <w:vAlign w:val="center"/>
          </w:tcPr>
          <w:p w:rsidR="004B417D" w:rsidRDefault="004B417D">
            <w:pPr>
              <w:spacing w:line="400" w:lineRule="exact"/>
              <w:jc w:val="center"/>
              <w:rPr>
                <w:rFonts w:ascii="仿宋_GB2312" w:eastAsia="仿宋_GB2312" w:hAnsi="仿宋_GB2312" w:cs="仿宋_GB2312"/>
                <w:sz w:val="28"/>
                <w:szCs w:val="28"/>
              </w:rPr>
            </w:pPr>
          </w:p>
        </w:tc>
      </w:tr>
      <w:tr w:rsidR="004B417D">
        <w:trPr>
          <w:trHeight w:hRule="exact" w:val="454"/>
          <w:jc w:val="center"/>
        </w:trPr>
        <w:tc>
          <w:tcPr>
            <w:tcW w:w="1613" w:type="dxa"/>
            <w:vAlign w:val="center"/>
          </w:tcPr>
          <w:p w:rsidR="004B417D" w:rsidRDefault="00CB4CA9">
            <w:pPr>
              <w:spacing w:line="400" w:lineRule="exact"/>
              <w:ind w:left="18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罗云凤</w:t>
            </w:r>
          </w:p>
        </w:tc>
        <w:tc>
          <w:tcPr>
            <w:tcW w:w="1803" w:type="dxa"/>
            <w:gridSpan w:val="2"/>
            <w:vAlign w:val="center"/>
          </w:tcPr>
          <w:p w:rsidR="004B417D" w:rsidRDefault="00CB4CA9">
            <w:pPr>
              <w:spacing w:line="40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2016600916 </w:t>
            </w:r>
          </w:p>
          <w:p w:rsidR="004B417D" w:rsidRDefault="004B417D">
            <w:pPr>
              <w:spacing w:line="400" w:lineRule="exact"/>
              <w:jc w:val="center"/>
              <w:rPr>
                <w:rFonts w:ascii="仿宋_GB2312" w:eastAsia="仿宋_GB2312" w:hAnsi="仿宋_GB2312" w:cs="仿宋_GB2312"/>
                <w:sz w:val="24"/>
                <w:szCs w:val="24"/>
              </w:rPr>
            </w:pPr>
          </w:p>
        </w:tc>
        <w:tc>
          <w:tcPr>
            <w:tcW w:w="1804" w:type="dxa"/>
            <w:gridSpan w:val="2"/>
            <w:vAlign w:val="center"/>
          </w:tcPr>
          <w:p w:rsidR="004B417D" w:rsidRDefault="00CB4CA9">
            <w:pPr>
              <w:spacing w:line="40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药学</w:t>
            </w:r>
          </w:p>
        </w:tc>
        <w:tc>
          <w:tcPr>
            <w:tcW w:w="1080" w:type="dxa"/>
            <w:vAlign w:val="center"/>
          </w:tcPr>
          <w:p w:rsidR="004B417D" w:rsidRDefault="00CB4CA9">
            <w:pPr>
              <w:spacing w:line="40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女</w:t>
            </w:r>
          </w:p>
        </w:tc>
        <w:tc>
          <w:tcPr>
            <w:tcW w:w="1484" w:type="dxa"/>
            <w:vAlign w:val="center"/>
          </w:tcPr>
          <w:p w:rsidR="004B417D" w:rsidRDefault="00CB4CA9">
            <w:pPr>
              <w:spacing w:line="40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2016年</w:t>
            </w:r>
          </w:p>
        </w:tc>
        <w:tc>
          <w:tcPr>
            <w:tcW w:w="1582" w:type="dxa"/>
            <w:vAlign w:val="center"/>
          </w:tcPr>
          <w:p w:rsidR="004B417D" w:rsidRDefault="004B417D">
            <w:pPr>
              <w:spacing w:line="400" w:lineRule="exact"/>
              <w:jc w:val="center"/>
              <w:rPr>
                <w:rFonts w:ascii="仿宋_GB2312" w:eastAsia="仿宋_GB2312" w:hAnsi="仿宋_GB2312" w:cs="仿宋_GB2312"/>
                <w:sz w:val="28"/>
                <w:szCs w:val="28"/>
              </w:rPr>
            </w:pPr>
          </w:p>
        </w:tc>
      </w:tr>
      <w:tr w:rsidR="004B417D">
        <w:trPr>
          <w:trHeight w:hRule="exact" w:val="454"/>
          <w:jc w:val="center"/>
        </w:trPr>
        <w:tc>
          <w:tcPr>
            <w:tcW w:w="1613" w:type="dxa"/>
            <w:vAlign w:val="center"/>
          </w:tcPr>
          <w:p w:rsidR="004B417D" w:rsidRDefault="00CB4CA9">
            <w:pPr>
              <w:spacing w:line="400" w:lineRule="exact"/>
              <w:ind w:left="18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王茂林</w:t>
            </w:r>
          </w:p>
        </w:tc>
        <w:tc>
          <w:tcPr>
            <w:tcW w:w="1803" w:type="dxa"/>
            <w:gridSpan w:val="2"/>
            <w:vAlign w:val="center"/>
          </w:tcPr>
          <w:p w:rsidR="004B417D" w:rsidRDefault="00CB4CA9">
            <w:pPr>
              <w:spacing w:line="40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2016600910 </w:t>
            </w:r>
          </w:p>
          <w:p w:rsidR="004B417D" w:rsidRDefault="004B417D">
            <w:pPr>
              <w:spacing w:line="400" w:lineRule="exact"/>
              <w:jc w:val="center"/>
              <w:rPr>
                <w:rFonts w:ascii="仿宋_GB2312" w:eastAsia="仿宋_GB2312" w:hAnsi="仿宋_GB2312" w:cs="仿宋_GB2312"/>
                <w:sz w:val="24"/>
                <w:szCs w:val="24"/>
              </w:rPr>
            </w:pPr>
          </w:p>
        </w:tc>
        <w:tc>
          <w:tcPr>
            <w:tcW w:w="1804" w:type="dxa"/>
            <w:gridSpan w:val="2"/>
            <w:vAlign w:val="center"/>
          </w:tcPr>
          <w:p w:rsidR="004B417D" w:rsidRDefault="00CB4CA9">
            <w:pPr>
              <w:spacing w:line="40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药学</w:t>
            </w:r>
          </w:p>
        </w:tc>
        <w:tc>
          <w:tcPr>
            <w:tcW w:w="1080" w:type="dxa"/>
            <w:vAlign w:val="center"/>
          </w:tcPr>
          <w:p w:rsidR="004B417D" w:rsidRDefault="00CB4CA9">
            <w:pPr>
              <w:spacing w:line="40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男</w:t>
            </w:r>
          </w:p>
        </w:tc>
        <w:tc>
          <w:tcPr>
            <w:tcW w:w="1484" w:type="dxa"/>
            <w:vAlign w:val="center"/>
          </w:tcPr>
          <w:p w:rsidR="004B417D" w:rsidRDefault="00CB4CA9">
            <w:pPr>
              <w:spacing w:line="40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2016年</w:t>
            </w:r>
          </w:p>
        </w:tc>
        <w:tc>
          <w:tcPr>
            <w:tcW w:w="1582" w:type="dxa"/>
            <w:vAlign w:val="center"/>
          </w:tcPr>
          <w:p w:rsidR="004B417D" w:rsidRDefault="004B417D">
            <w:pPr>
              <w:spacing w:line="400" w:lineRule="exact"/>
              <w:jc w:val="center"/>
              <w:rPr>
                <w:rFonts w:ascii="仿宋_GB2312" w:eastAsia="仿宋_GB2312" w:hAnsi="仿宋_GB2312" w:cs="仿宋_GB2312"/>
                <w:sz w:val="28"/>
                <w:szCs w:val="28"/>
              </w:rPr>
            </w:pPr>
          </w:p>
        </w:tc>
      </w:tr>
      <w:tr w:rsidR="004B417D">
        <w:trPr>
          <w:trHeight w:val="585"/>
          <w:jc w:val="center"/>
        </w:trPr>
        <w:tc>
          <w:tcPr>
            <w:tcW w:w="1613" w:type="dxa"/>
            <w:vAlign w:val="center"/>
          </w:tcPr>
          <w:p w:rsidR="004B417D" w:rsidRDefault="00CB4CA9">
            <w:pPr>
              <w:ind w:left="180"/>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指导教师</w:t>
            </w:r>
          </w:p>
        </w:tc>
        <w:tc>
          <w:tcPr>
            <w:tcW w:w="1353" w:type="dxa"/>
            <w:vAlign w:val="center"/>
          </w:tcPr>
          <w:p w:rsidR="004B417D" w:rsidRDefault="00CB4CA9">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彭圣明</w:t>
            </w:r>
          </w:p>
        </w:tc>
        <w:tc>
          <w:tcPr>
            <w:tcW w:w="1127" w:type="dxa"/>
            <w:gridSpan w:val="2"/>
            <w:vAlign w:val="center"/>
          </w:tcPr>
          <w:p w:rsidR="004B417D" w:rsidRDefault="00CB4CA9">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职称</w:t>
            </w:r>
          </w:p>
        </w:tc>
        <w:tc>
          <w:tcPr>
            <w:tcW w:w="1127" w:type="dxa"/>
            <w:vAlign w:val="center"/>
          </w:tcPr>
          <w:p w:rsidR="004B417D" w:rsidRDefault="00CB4CA9">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副教授</w:t>
            </w:r>
          </w:p>
        </w:tc>
        <w:tc>
          <w:tcPr>
            <w:tcW w:w="2564" w:type="dxa"/>
            <w:gridSpan w:val="2"/>
            <w:vAlign w:val="center"/>
          </w:tcPr>
          <w:p w:rsidR="004B417D" w:rsidRDefault="00CB4CA9">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项目所属一级学科</w:t>
            </w:r>
          </w:p>
        </w:tc>
        <w:tc>
          <w:tcPr>
            <w:tcW w:w="1582" w:type="dxa"/>
            <w:vAlign w:val="center"/>
          </w:tcPr>
          <w:p w:rsidR="004B417D" w:rsidRDefault="00CB4CA9">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药学</w:t>
            </w:r>
          </w:p>
        </w:tc>
      </w:tr>
      <w:tr w:rsidR="004B417D">
        <w:trPr>
          <w:trHeight w:val="890"/>
          <w:jc w:val="center"/>
        </w:trPr>
        <w:tc>
          <w:tcPr>
            <w:tcW w:w="9366" w:type="dxa"/>
            <w:gridSpan w:val="8"/>
          </w:tcPr>
          <w:p w:rsidR="004B417D" w:rsidRDefault="00CB4CA9">
            <w:pPr>
              <w:rPr>
                <w:rFonts w:ascii="仿宋_GB2312" w:eastAsia="仿宋_GB2312" w:hAnsi="仿宋_GB2312" w:cs="仿宋_GB2312"/>
                <w:sz w:val="28"/>
                <w:szCs w:val="28"/>
              </w:rPr>
            </w:pPr>
            <w:r>
              <w:rPr>
                <w:rFonts w:ascii="仿宋_GB2312" w:eastAsia="仿宋_GB2312" w:hAnsi="仿宋_GB2312" w:cs="仿宋_GB2312" w:hint="eastAsia"/>
                <w:sz w:val="28"/>
                <w:szCs w:val="28"/>
              </w:rPr>
              <w:t>学生曾经参与科研或创业的情况</w:t>
            </w:r>
          </w:p>
          <w:p w:rsidR="004B417D" w:rsidRDefault="00CB4CA9">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三人均在大二上学期参与药学专业老师的实验研究，至今科研过程已有半年。在实验过程中，遇到难题能积极去查阅资料文献，和并逐渐培养了良好的实践能力和数据处理能力，使自己善于发现问题、解决问题，并形成了一定的创新意识和良好的团队合作精神。</w:t>
            </w:r>
          </w:p>
          <w:p w:rsidR="004B417D" w:rsidRDefault="00CB4CA9">
            <w:pPr>
              <w:spacing w:line="360" w:lineRule="auto"/>
              <w:rPr>
                <w:rFonts w:ascii="仿宋_GB2312" w:eastAsia="仿宋_GB2312" w:hAnsi="仿宋_GB2312" w:cs="仿宋_GB2312"/>
                <w:sz w:val="28"/>
                <w:szCs w:val="28"/>
              </w:rPr>
            </w:pPr>
            <w:r>
              <w:rPr>
                <w:rFonts w:ascii="仿宋_GB2312" w:eastAsia="仿宋_GB2312" w:hAnsi="仿宋_GB2312" w:cs="仿宋_GB2312" w:hint="eastAsia"/>
                <w:sz w:val="24"/>
                <w:szCs w:val="24"/>
              </w:rPr>
              <w:t xml:space="preserve"> </w:t>
            </w:r>
          </w:p>
          <w:p w:rsidR="004B417D" w:rsidRDefault="004B417D">
            <w:pPr>
              <w:ind w:left="180"/>
              <w:rPr>
                <w:rFonts w:ascii="仿宋_GB2312" w:eastAsia="仿宋_GB2312" w:hAnsi="仿宋_GB2312" w:cs="仿宋_GB2312"/>
                <w:sz w:val="28"/>
                <w:szCs w:val="28"/>
              </w:rPr>
            </w:pPr>
          </w:p>
          <w:p w:rsidR="004B417D" w:rsidRDefault="004B417D">
            <w:pPr>
              <w:ind w:left="180"/>
              <w:rPr>
                <w:rFonts w:ascii="仿宋_GB2312" w:eastAsia="仿宋_GB2312" w:hAnsi="仿宋_GB2312" w:cs="仿宋_GB2312"/>
                <w:sz w:val="28"/>
                <w:szCs w:val="28"/>
              </w:rPr>
            </w:pPr>
          </w:p>
        </w:tc>
      </w:tr>
      <w:tr w:rsidR="004B417D">
        <w:trPr>
          <w:trHeight w:val="890"/>
          <w:jc w:val="center"/>
        </w:trPr>
        <w:tc>
          <w:tcPr>
            <w:tcW w:w="9366" w:type="dxa"/>
            <w:gridSpan w:val="8"/>
          </w:tcPr>
          <w:p w:rsidR="004B417D" w:rsidRDefault="00CB4CA9">
            <w:pPr>
              <w:rPr>
                <w:rFonts w:ascii="仿宋_GB2312" w:eastAsia="仿宋_GB2312" w:hAnsi="仿宋_GB2312" w:cs="仿宋_GB2312"/>
                <w:sz w:val="28"/>
                <w:szCs w:val="28"/>
              </w:rPr>
            </w:pPr>
            <w:r>
              <w:rPr>
                <w:rFonts w:ascii="仿宋_GB2312" w:eastAsia="仿宋_GB2312" w:hAnsi="仿宋_GB2312" w:cs="仿宋_GB2312" w:hint="eastAsia"/>
                <w:sz w:val="28"/>
                <w:szCs w:val="28"/>
              </w:rPr>
              <w:t>指导教师承担科研课题情况</w:t>
            </w:r>
          </w:p>
          <w:p w:rsidR="004B417D" w:rsidRDefault="00CB4CA9">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彭圣明，男，博士，副教授。主要从事药物设计与合成和天然活性成分结构修饰等方面的研究工作。主持教育部博士点新教师基金项目1项，教育厅项目1项，湘潭大学博士启动基金项目1项，产业化项目2项，做为主要参加人参与国家自然科学基金、湖南省自然科学基金研究项目、教育厅重点项目和产业化项目等累计10多项。在Bioorganic &amp; Medicinal Chemistry，Advanced Synthesis &amp; Catalysis ,Organic Letter等国内外期刊发表科研论文20多篇。</w:t>
            </w:r>
          </w:p>
          <w:p w:rsidR="004B417D" w:rsidRDefault="004B417D">
            <w:pPr>
              <w:rPr>
                <w:rFonts w:ascii="仿宋_GB2312" w:eastAsia="仿宋_GB2312" w:hAnsi="仿宋_GB2312" w:cs="仿宋_GB2312"/>
                <w:sz w:val="28"/>
                <w:szCs w:val="28"/>
              </w:rPr>
            </w:pPr>
          </w:p>
        </w:tc>
      </w:tr>
      <w:tr w:rsidR="004B417D">
        <w:trPr>
          <w:trHeight w:val="890"/>
          <w:jc w:val="center"/>
        </w:trPr>
        <w:tc>
          <w:tcPr>
            <w:tcW w:w="9366" w:type="dxa"/>
            <w:gridSpan w:val="8"/>
          </w:tcPr>
          <w:p w:rsidR="004B417D" w:rsidRDefault="00CB4CA9">
            <w:pPr>
              <w:rPr>
                <w:rFonts w:ascii="仿宋_GB2312" w:eastAsia="仿宋_GB2312" w:hAnsi="仿宋_GB2312" w:cs="仿宋_GB2312"/>
                <w:sz w:val="28"/>
                <w:szCs w:val="28"/>
              </w:rPr>
            </w:pPr>
            <w:r>
              <w:rPr>
                <w:rFonts w:ascii="仿宋_GB2312" w:eastAsia="仿宋_GB2312" w:hAnsi="仿宋_GB2312" w:cs="仿宋_GB2312" w:hint="eastAsia"/>
                <w:sz w:val="28"/>
                <w:szCs w:val="28"/>
              </w:rPr>
              <w:t>项目研究和实验的目的、内容和要解决的主要问题</w:t>
            </w:r>
          </w:p>
          <w:p w:rsidR="004B417D" w:rsidRDefault="00CB4CA9">
            <w:pPr>
              <w:spacing w:line="360" w:lineRule="auto"/>
              <w:rPr>
                <w:rFonts w:ascii="仿宋_GB2312" w:eastAsia="仿宋_GB2312" w:hAnsi="仿宋_GB2312" w:cs="仿宋_GB2312"/>
                <w:sz w:val="24"/>
                <w:szCs w:val="24"/>
              </w:rPr>
            </w:pPr>
            <w:r>
              <w:rPr>
                <w:rFonts w:ascii="仿宋_GB2312" w:eastAsia="仿宋_GB2312" w:hAnsi="仿宋_GB2312" w:cs="仿宋_GB2312" w:hint="eastAsia"/>
                <w:sz w:val="24"/>
                <w:szCs w:val="24"/>
              </w:rPr>
              <w:t>（1）研究目的</w:t>
            </w:r>
          </w:p>
          <w:p w:rsidR="004B417D" w:rsidRDefault="00CB4CA9">
            <w:pPr>
              <w:spacing w:line="360" w:lineRule="auto"/>
              <w:ind w:leftChars="30" w:left="66"/>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多酚S9和S10对增强纳米氧化锌XF206抗癌作用有明显影响，并清楚作用机制。</w:t>
            </w:r>
          </w:p>
          <w:p w:rsidR="004B417D" w:rsidRDefault="00CB4CA9">
            <w:pPr>
              <w:spacing w:line="360" w:lineRule="auto"/>
              <w:ind w:leftChars="30" w:left="66"/>
              <w:rPr>
                <w:rFonts w:ascii="仿宋_GB2312" w:eastAsia="仿宋_GB2312" w:hAnsi="仿宋_GB2312" w:cs="仿宋_GB2312"/>
                <w:sz w:val="24"/>
                <w:szCs w:val="24"/>
              </w:rPr>
            </w:pPr>
            <w:r>
              <w:rPr>
                <w:rFonts w:ascii="仿宋_GB2312" w:eastAsia="仿宋_GB2312" w:hAnsi="仿宋_GB2312" w:cs="仿宋_GB2312" w:hint="eastAsia"/>
                <w:sz w:val="24"/>
                <w:szCs w:val="24"/>
              </w:rPr>
              <w:t>（2）研究内容</w:t>
            </w:r>
          </w:p>
          <w:p w:rsidR="004B417D" w:rsidRDefault="00CB4CA9">
            <w:pPr>
              <w:spacing w:line="360" w:lineRule="auto"/>
              <w:ind w:leftChars="125" w:left="275"/>
              <w:rPr>
                <w:rFonts w:ascii="仿宋_GB2312" w:eastAsia="仿宋_GB2312" w:hAnsi="仿宋_GB2312" w:cs="仿宋_GB2312"/>
                <w:sz w:val="24"/>
                <w:szCs w:val="24"/>
              </w:rPr>
            </w:pPr>
            <w:r>
              <w:rPr>
                <w:rFonts w:ascii="仿宋_GB2312" w:eastAsia="仿宋_GB2312" w:hAnsi="仿宋_GB2312" w:cs="仿宋_GB2312" w:hint="eastAsia"/>
                <w:sz w:val="24"/>
                <w:szCs w:val="24"/>
              </w:rPr>
              <w:lastRenderedPageBreak/>
              <w:t>1) : 设计预实验，确定两种多酚3-羟基黄酮和6-羟基黄酮（代号分别为S9，S10再S9/10对XF206抗癌作用是否有作用。若符合预期，则深入探究。</w:t>
            </w:r>
          </w:p>
          <w:p w:rsidR="004B417D" w:rsidRDefault="00CB4CA9">
            <w:pPr>
              <w:spacing w:line="360" w:lineRule="auto"/>
              <w:ind w:leftChars="125" w:left="275"/>
              <w:rPr>
                <w:rFonts w:ascii="仿宋_GB2312" w:eastAsia="仿宋_GB2312" w:hAnsi="仿宋_GB2312" w:cs="仿宋_GB2312"/>
                <w:sz w:val="24"/>
                <w:szCs w:val="24"/>
              </w:rPr>
            </w:pPr>
            <w:r>
              <w:rPr>
                <w:rFonts w:ascii="仿宋_GB2312" w:eastAsia="仿宋_GB2312" w:hAnsi="仿宋_GB2312" w:cs="仿宋_GB2312" w:hint="eastAsia"/>
                <w:sz w:val="24"/>
                <w:szCs w:val="24"/>
              </w:rPr>
              <w:t>2): 细胞毒性实验：设计S9、S10对三种癌细胞(HepG-2、Caco-2、THP-1)的细胞毒性实验，其中设置不同浓度梯度的纳米氧化锌（XF206）对其作用，选择有效应的多酚以及癌细胞并研究其机理。</w:t>
            </w:r>
          </w:p>
          <w:p w:rsidR="004B417D" w:rsidRDefault="00CB4CA9">
            <w:pPr>
              <w:spacing w:line="360" w:lineRule="auto"/>
              <w:ind w:leftChars="125" w:left="275"/>
              <w:rPr>
                <w:rFonts w:ascii="仿宋_GB2312" w:eastAsia="仿宋_GB2312" w:hAnsi="仿宋_GB2312" w:cs="仿宋_GB2312"/>
                <w:sz w:val="24"/>
                <w:szCs w:val="24"/>
              </w:rPr>
            </w:pPr>
            <w:r>
              <w:rPr>
                <w:rFonts w:ascii="仿宋_GB2312" w:eastAsia="仿宋_GB2312" w:hAnsi="仿宋_GB2312" w:cs="仿宋_GB2312" w:hint="eastAsia"/>
                <w:sz w:val="24"/>
                <w:szCs w:val="24"/>
              </w:rPr>
              <w:t>3)：锌离子探针、DCFH荧光探针、AAS、ROS、锌离子解离、电荷粒径、WB、RT-PCR等技术手段检测探究多酚对增强抗癌作用的机制。</w:t>
            </w:r>
          </w:p>
          <w:p w:rsidR="004B417D" w:rsidRDefault="00CB4CA9">
            <w:pPr>
              <w:spacing w:line="360" w:lineRule="auto"/>
              <w:ind w:leftChars="30" w:left="66"/>
              <w:rPr>
                <w:rFonts w:ascii="仿宋_GB2312" w:eastAsia="仿宋_GB2312" w:hAnsi="仿宋_GB2312" w:cs="仿宋_GB2312"/>
                <w:sz w:val="24"/>
                <w:szCs w:val="24"/>
              </w:rPr>
            </w:pPr>
            <w:r>
              <w:rPr>
                <w:rFonts w:ascii="仿宋_GB2312" w:eastAsia="仿宋_GB2312" w:hAnsi="仿宋_GB2312" w:cs="仿宋_GB2312" w:hint="eastAsia"/>
                <w:sz w:val="24"/>
                <w:szCs w:val="24"/>
              </w:rPr>
              <w:t>（3）拟解决的关键问题</w:t>
            </w:r>
          </w:p>
          <w:p w:rsidR="004B417D" w:rsidRDefault="00CB4CA9">
            <w:pPr>
              <w:spacing w:line="360" w:lineRule="auto"/>
              <w:ind w:leftChars="130" w:left="286"/>
              <w:rPr>
                <w:rFonts w:ascii="仿宋_GB2312" w:eastAsia="仿宋_GB2312" w:hAnsi="仿宋_GB2312" w:cs="仿宋_GB2312"/>
                <w:sz w:val="24"/>
                <w:szCs w:val="24"/>
              </w:rPr>
            </w:pPr>
            <w:r>
              <w:rPr>
                <w:rFonts w:ascii="仿宋_GB2312" w:eastAsia="仿宋_GB2312" w:hAnsi="仿宋_GB2312" w:cs="仿宋_GB2312" w:hint="eastAsia"/>
                <w:sz w:val="24"/>
                <w:szCs w:val="24"/>
              </w:rPr>
              <w:t>1)：细胞污染问题。细胞培养过程以及实验过程易受多种因素污染导致状态不佳无法进行实验。</w:t>
            </w:r>
          </w:p>
          <w:p w:rsidR="004B417D" w:rsidRDefault="00CB4CA9">
            <w:pPr>
              <w:spacing w:line="360" w:lineRule="auto"/>
              <w:ind w:leftChars="130" w:left="286"/>
              <w:rPr>
                <w:rFonts w:ascii="仿宋_GB2312" w:eastAsia="仿宋_GB2312" w:hAnsi="仿宋_GB2312" w:cs="仿宋_GB2312"/>
                <w:sz w:val="24"/>
                <w:szCs w:val="24"/>
              </w:rPr>
            </w:pPr>
            <w:r>
              <w:rPr>
                <w:rFonts w:ascii="仿宋_GB2312" w:eastAsia="仿宋_GB2312" w:hAnsi="仿宋_GB2312" w:cs="仿宋_GB2312" w:hint="eastAsia"/>
                <w:sz w:val="24"/>
                <w:szCs w:val="24"/>
              </w:rPr>
              <w:t>2)：分析纳米氧化锌和多酚作用后细胞出现的相关效应，并且判断为何种效应。</w:t>
            </w:r>
          </w:p>
          <w:p w:rsidR="004B417D" w:rsidRDefault="00CB4CA9">
            <w:pPr>
              <w:spacing w:line="360" w:lineRule="auto"/>
              <w:ind w:leftChars="130" w:left="286"/>
              <w:rPr>
                <w:rFonts w:ascii="仿宋_GB2312" w:eastAsia="仿宋_GB2312" w:hAnsi="仿宋_GB2312" w:cs="仿宋_GB2312"/>
                <w:sz w:val="24"/>
                <w:szCs w:val="24"/>
              </w:rPr>
            </w:pPr>
            <w:r>
              <w:rPr>
                <w:rFonts w:ascii="仿宋_GB2312" w:eastAsia="仿宋_GB2312" w:hAnsi="仿宋_GB2312" w:cs="仿宋_GB2312" w:hint="eastAsia"/>
                <w:sz w:val="24"/>
                <w:szCs w:val="24"/>
              </w:rPr>
              <w:t>3)：确定合适的纳米氧化锌浓度段。XF206的浓度过高或过低都会使可能产生的效应不明显，必须确定合适浓度梯度。</w:t>
            </w:r>
          </w:p>
          <w:p w:rsidR="004B417D" w:rsidRDefault="00CB4CA9">
            <w:pPr>
              <w:spacing w:line="360" w:lineRule="auto"/>
              <w:ind w:leftChars="130" w:left="286"/>
              <w:rPr>
                <w:rFonts w:ascii="仿宋_GB2312" w:eastAsia="仿宋_GB2312" w:hAnsi="仿宋_GB2312" w:cs="仿宋_GB2312"/>
                <w:sz w:val="28"/>
                <w:szCs w:val="28"/>
              </w:rPr>
            </w:pPr>
            <w:r>
              <w:rPr>
                <w:rFonts w:ascii="仿宋_GB2312" w:eastAsia="仿宋_GB2312" w:hAnsi="仿宋_GB2312" w:cs="仿宋_GB2312" w:hint="eastAsia"/>
                <w:sz w:val="24"/>
                <w:szCs w:val="24"/>
              </w:rPr>
              <w:t>4)：技术手段的使用以及结果分析。在研究其机制时必须对细胞内各项成分的活性进行分析，因此需了解各类技术的原理和使用方法，掌握如何处理数据并分析数据。</w:t>
            </w:r>
          </w:p>
        </w:tc>
      </w:tr>
      <w:tr w:rsidR="004B417D">
        <w:trPr>
          <w:trHeight w:val="4585"/>
          <w:jc w:val="center"/>
        </w:trPr>
        <w:tc>
          <w:tcPr>
            <w:tcW w:w="9366" w:type="dxa"/>
            <w:gridSpan w:val="8"/>
          </w:tcPr>
          <w:p w:rsidR="004B417D" w:rsidRDefault="00CB4CA9">
            <w:pPr>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国内外研究现状和发展动态</w:t>
            </w:r>
          </w:p>
          <w:p w:rsidR="004B417D" w:rsidRDefault="00CB4CA9">
            <w:pPr>
              <w:spacing w:line="360" w:lineRule="auto"/>
              <w:ind w:firstLineChars="200" w:firstLine="480"/>
              <w:rPr>
                <w:rFonts w:ascii="仿宋_GB2312" w:eastAsia="仿宋_GB2312" w:hAnsi="仿宋_GB2312" w:cs="仿宋_GB2312"/>
                <w:sz w:val="28"/>
                <w:szCs w:val="28"/>
              </w:rPr>
            </w:pPr>
            <w:r>
              <w:rPr>
                <w:rFonts w:ascii="仿宋_GB2312" w:eastAsia="仿宋_GB2312" w:hAnsi="仿宋_GB2312" w:cs="仿宋_GB2312" w:hint="eastAsia"/>
                <w:sz w:val="24"/>
                <w:szCs w:val="24"/>
              </w:rPr>
              <w:t>进入21世纪，癌症治疗模式已转变为“靶向和控制”。与传统细胞毒药物不同，分子靶向药物主要针对正常细胞不表达或很少表达、而在肿瘤细胞生长、增殖过程中存在的某些特异性分子或结构位点 (即靶点)，因此可以特异性地作用于肿瘤细胞。分子靶向治疗代表了肿瘤生物治疗的最新发展方向。在此过程中，多种多样的纳米载体被用于靶向给药技术，给药物控制体系带来了新的契机。在多种被报道的纳米载体中，纳米氧化锌因其无毒、易被降解被众多研究者关注。目前有许多学者对三羟基异黄酮的抑癌作用进行了大量的研究，其作用机制涉及了雌激素受体调节作用、抑制类胰岛素生长因子、酪氨酸蛋白 激酶以及拓扑异构酶II活性等多个方面。由于三羟基异黄酮与雌二醇分子结构存在很大的相似性，以往常将其抗癌能力归结为性激素调节作用。然而大量地</w:t>
            </w:r>
            <w:r>
              <w:rPr>
                <w:rFonts w:ascii="仿宋_GB2312" w:eastAsia="仿宋_GB2312" w:hAnsi="仿宋_GB2312" w:cs="仿宋_GB2312" w:hint="eastAsia"/>
                <w:sz w:val="24"/>
                <w:szCs w:val="24"/>
              </w:rPr>
              <w:lastRenderedPageBreak/>
              <w:t>体外实验表明高浓度的三羟基异黄酮对依赖雌激素的乳腺癌细胞系和不依赖雌激素的乳腺癌细胞系都表现出生长抑制效应，而且三羟基异黄酮还是表皮生长因子受体的一个强有力的抑制剂。然而三羟基异黄酮并不阻碍DU145前列腺癌细胞系EGFR的磷酸化及活化，这一点也在其他的癌细胞系中得到了证实。此外，极低浓度的三羟基异黄酮还能刺激MCF7细胞(雌激素受体阳性)生长，但对MDAMB435乳腺癌(雌激素受体阴性)细胞系却无此效应。这些研究结均果提示三羟基异黄酮的抗癌效应有其他途径的存在。从这些背景出发，研究其他黄酮类物质对增强纳米氧化锌的抗癌作用更有可行性。</w:t>
            </w:r>
          </w:p>
        </w:tc>
      </w:tr>
      <w:tr w:rsidR="004B417D">
        <w:trPr>
          <w:trHeight w:val="4585"/>
          <w:jc w:val="center"/>
        </w:trPr>
        <w:tc>
          <w:tcPr>
            <w:tcW w:w="9366" w:type="dxa"/>
            <w:gridSpan w:val="8"/>
          </w:tcPr>
          <w:p w:rsidR="004B417D" w:rsidRDefault="00CB4CA9">
            <w:pPr>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本项目学生有关的研究积累和已取得的成绩</w:t>
            </w:r>
          </w:p>
          <w:p w:rsidR="004B417D" w:rsidRDefault="00CB4CA9">
            <w:pPr>
              <w:spacing w:line="360" w:lineRule="auto"/>
              <w:ind w:leftChars="-1" w:left="-2"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目前为止，我们完成了以下实验并得到了一些数据。</w:t>
            </w:r>
          </w:p>
          <w:p w:rsidR="004B417D" w:rsidRDefault="00CB4CA9">
            <w:pPr>
              <w:spacing w:line="360" w:lineRule="auto"/>
              <w:ind w:leftChars="-1" w:left="-2"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首先，在暴露前两天进行细胞培养，将人结肠上皮细胞（CaCO-2）培养于DMEM,在实验中，这些细胞在24孔板上播种，密度为6×10~4个/孔。人内皮细胞(HUVECs)培养于ECM,这些细胞在24孔板上播种，密度为4×10~4/孔。巨噬细胞(THP-1)在RPMI 1640中培养，并在两个月内使用，暴露前，细胞密度为2.4×10~5/孔，接种于24孔板上。将人肝细胞(</w:t>
            </w:r>
            <w:proofErr w:type="spellStart"/>
            <w:r>
              <w:rPr>
                <w:rFonts w:ascii="仿宋_GB2312" w:eastAsia="仿宋_GB2312" w:hAnsi="仿宋_GB2312" w:cs="仿宋_GB2312" w:hint="eastAsia"/>
                <w:sz w:val="24"/>
                <w:szCs w:val="24"/>
              </w:rPr>
              <w:t>HepG</w:t>
            </w:r>
            <w:proofErr w:type="spellEnd"/>
            <w:r>
              <w:rPr>
                <w:rFonts w:ascii="仿宋_GB2312" w:eastAsia="仿宋_GB2312" w:hAnsi="仿宋_GB2312" w:cs="仿宋_GB2312" w:hint="eastAsia"/>
                <w:sz w:val="24"/>
                <w:szCs w:val="24"/>
              </w:rPr>
              <w:t xml:space="preserve"> 2)置于DMEM中培养,播种密度为1.5×10~4个/孔(96孔板)、6×10~4个/孔(24孔板)或3×10~5个/孔(6孔板)。</w:t>
            </w:r>
          </w:p>
          <w:p w:rsidR="004B417D" w:rsidRDefault="00CB4CA9">
            <w:pPr>
              <w:spacing w:line="360" w:lineRule="auto"/>
              <w:ind w:leftChars="-2" w:left="-4"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接着制作纳米氧化锌（XFI 06）悬浮液，测定了16g/mL XFI 06悬浮液的水动力尺寸和Zeta电位分别为234.4±3.5nm和-15.5±0.3mV。利用透射电镜对50个随机选取的XFI 06的形貌进行了进一步的研究，发现其形状较规则，呈球形或近球形，平均粒径为42.64±1.98nm。现已测试了32 g/mL XFI 06悬浮在超纯水中或含有50μM H3溶液的水动力尺寸、多分散性指数(PDI)和zeta电位分布。</w:t>
            </w:r>
          </w:p>
          <w:p w:rsidR="004B417D" w:rsidRDefault="00CB4CA9">
            <w:pPr>
              <w:spacing w:line="360" w:lineRule="auto"/>
              <w:ind w:leftChars="-2" w:left="-4"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采用原子吸收分光光度计(AAS)测定不同悬浮液中锌离子在XFI 06的溶解过程中的释放。在0.2、0.4、0.6、0.8、1.2和1.6μg/mL的水中制备锌标准溶液。32μg/mL XFI 06悬浮于水或细胞培养液中，加入50 μM H3或不加入50 μM H3，37℃下培养24 H,实验以四个样本为基础进行了一次测量。</w:t>
            </w:r>
          </w:p>
          <w:p w:rsidR="004B417D" w:rsidRDefault="00CB4CA9">
            <w:pPr>
              <w:spacing w:line="360" w:lineRule="auto"/>
              <w:ind w:leftChars="-2" w:left="-4"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用原子吸收法测定了CaCO-2细胞中的Zn元素.。为此，将6孔板上的CaCO-2细胞</w:t>
            </w:r>
            <w:r>
              <w:rPr>
                <w:rFonts w:ascii="仿宋_GB2312" w:eastAsia="仿宋_GB2312" w:hAnsi="仿宋_GB2312" w:cs="仿宋_GB2312" w:hint="eastAsia"/>
                <w:sz w:val="24"/>
                <w:szCs w:val="24"/>
              </w:rPr>
              <w:lastRenderedPageBreak/>
              <w:t>置于32μg/mL的XFI 06培养基中，不论H3存在与否，作用5h。冲洗后用盐酸溶解细胞，用原子吸收法测定锌离子。</w:t>
            </w:r>
          </w:p>
          <w:p w:rsidR="004B417D" w:rsidRDefault="004B417D">
            <w:pPr>
              <w:rPr>
                <w:rFonts w:ascii="仿宋_GB2312" w:eastAsia="仿宋_GB2312" w:hAnsi="仿宋_GB2312" w:cs="仿宋_GB2312"/>
                <w:sz w:val="28"/>
                <w:szCs w:val="28"/>
              </w:rPr>
            </w:pPr>
          </w:p>
        </w:tc>
      </w:tr>
      <w:tr w:rsidR="004B417D">
        <w:trPr>
          <w:trHeight w:val="1550"/>
          <w:jc w:val="center"/>
        </w:trPr>
        <w:tc>
          <w:tcPr>
            <w:tcW w:w="9366" w:type="dxa"/>
            <w:gridSpan w:val="8"/>
          </w:tcPr>
          <w:p w:rsidR="004B417D" w:rsidRDefault="00CB4CA9">
            <w:pPr>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项目的创新点和特色</w:t>
            </w:r>
          </w:p>
          <w:p w:rsidR="004B417D" w:rsidRDefault="00CB4CA9">
            <w:pPr>
              <w:spacing w:line="360" w:lineRule="auto"/>
              <w:ind w:leftChars="-2" w:left="-4"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选材创新：选用实验对象为多酚S9和S10和纳米氧化锌，研究两者对癌细胞的共同作用。多酚是在植物性食物中发现的、具有潜在促进健康作用的化合物。多酚的抗氧化功能可以对癌症起到预防作用。纳米氧化锌是粒径大小约为１～１００ｎｍ的纳米颗粒，由于颗粒尺寸的细微化，小尺寸效应和表面效应等使其抗菌性能远优于传统氧化锌材料，有研究显示纳米氧化锌对诱导成骨和癌细胞凋亡均具有一定影响。选取此种材料有明显创新之处以及研究可取之处。</w:t>
            </w:r>
          </w:p>
          <w:p w:rsidR="004B417D" w:rsidRDefault="00CB4CA9">
            <w:pPr>
              <w:spacing w:line="360" w:lineRule="auto"/>
              <w:ind w:leftChars="-2" w:left="-4"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2)实验方案创新：用中性红检测细胞内溶酶体的稳定性；用CCK-8法检测细胞毒性；ROS荧光探针检测细胞内的超氧化物；锌离子荧光探针检测细胞内锌离子; DCFH-DA荧光探针检测细胞内活性氧水平。一系列的检测手段可帮助我们分析多酚对XF206作用细胞的效应。</w:t>
            </w:r>
          </w:p>
          <w:p w:rsidR="004B417D" w:rsidRDefault="00CB4CA9">
            <w:pPr>
              <w:spacing w:line="360" w:lineRule="auto"/>
              <w:ind w:leftChars="-2" w:left="-4"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3)技术创新：除设计平行细胞毒性实验外，1）本实验拟采用蛋白质印迹法(免疫印迹试验)即Western Blot进行机制分析。它是分子生物学、生物化学和免疫遗传学中常用的一种实验方法。其基本原理是通过特异性抗体对凝胶电泳处理过的细胞或生物组织样品进行着色。通过分析着色的位置和着色深度获得特定蛋白质在所分析的细胞或组织中表达情况的信息。2）使用RT-PCR技术，是将RNA的逆转录（</w:t>
            </w:r>
            <w:hyperlink r:id="rId8" w:tgtFrame="_blank" w:history="1">
              <w:r>
                <w:rPr>
                  <w:rFonts w:ascii="仿宋_GB2312" w:eastAsia="仿宋_GB2312" w:hAnsi="仿宋_GB2312" w:cs="仿宋_GB2312" w:hint="eastAsia"/>
                  <w:sz w:val="24"/>
                  <w:szCs w:val="24"/>
                </w:rPr>
                <w:t>RT</w:t>
              </w:r>
            </w:hyperlink>
            <w:r>
              <w:rPr>
                <w:rFonts w:ascii="仿宋_GB2312" w:eastAsia="仿宋_GB2312" w:hAnsi="仿宋_GB2312" w:cs="仿宋_GB2312" w:hint="eastAsia"/>
                <w:sz w:val="24"/>
                <w:szCs w:val="24"/>
              </w:rPr>
              <w:t>）和</w:t>
            </w:r>
            <w:hyperlink r:id="rId9" w:tgtFrame="_blank" w:history="1">
              <w:r>
                <w:rPr>
                  <w:rFonts w:ascii="仿宋_GB2312" w:eastAsia="仿宋_GB2312" w:hAnsi="仿宋_GB2312" w:cs="仿宋_GB2312" w:hint="eastAsia"/>
                  <w:sz w:val="24"/>
                  <w:szCs w:val="24"/>
                </w:rPr>
                <w:t>cDNA</w:t>
              </w:r>
            </w:hyperlink>
            <w:r>
              <w:rPr>
                <w:rFonts w:ascii="仿宋_GB2312" w:eastAsia="仿宋_GB2312" w:hAnsi="仿宋_GB2312" w:cs="仿宋_GB2312" w:hint="eastAsia"/>
                <w:sz w:val="24"/>
                <w:szCs w:val="24"/>
              </w:rPr>
              <w:t>的组织中基因表达水平，细胞中RNA病毒的含量和直接克隆特定基因的cDNA序列等。</w:t>
            </w:r>
          </w:p>
          <w:p w:rsidR="007A735C" w:rsidRDefault="007A735C" w:rsidP="007A735C">
            <w:pPr>
              <w:spacing w:line="360" w:lineRule="auto"/>
              <w:ind w:leftChars="-2" w:left="-4" w:firstLineChars="200" w:firstLine="480"/>
              <w:rPr>
                <w:rFonts w:ascii="仿宋_GB2312" w:eastAsia="仿宋_GB2312" w:hAnsi="仿宋_GB2312" w:cs="仿宋_GB2312"/>
                <w:sz w:val="24"/>
                <w:szCs w:val="24"/>
              </w:rPr>
            </w:pPr>
          </w:p>
          <w:p w:rsidR="007A735C" w:rsidRDefault="007A735C" w:rsidP="007A735C">
            <w:pPr>
              <w:spacing w:line="360" w:lineRule="auto"/>
              <w:ind w:leftChars="-2" w:left="-4" w:firstLineChars="200" w:firstLine="480"/>
              <w:rPr>
                <w:rFonts w:ascii="仿宋_GB2312" w:eastAsia="仿宋_GB2312" w:hAnsi="仿宋_GB2312" w:cs="仿宋_GB2312"/>
                <w:sz w:val="24"/>
                <w:szCs w:val="24"/>
              </w:rPr>
            </w:pPr>
          </w:p>
          <w:p w:rsidR="007A735C" w:rsidRDefault="007A735C" w:rsidP="007A735C">
            <w:pPr>
              <w:spacing w:line="360" w:lineRule="auto"/>
              <w:ind w:leftChars="-2" w:left="-4" w:firstLineChars="200" w:firstLine="440"/>
            </w:pPr>
          </w:p>
        </w:tc>
      </w:tr>
      <w:tr w:rsidR="004B417D">
        <w:trPr>
          <w:trHeight w:val="2796"/>
          <w:jc w:val="center"/>
        </w:trPr>
        <w:tc>
          <w:tcPr>
            <w:tcW w:w="9366" w:type="dxa"/>
            <w:gridSpan w:val="8"/>
          </w:tcPr>
          <w:p w:rsidR="004B417D" w:rsidRDefault="00CB4CA9">
            <w:pPr>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项目的技术路线及预期成果</w:t>
            </w:r>
          </w:p>
          <w:p w:rsidR="004B417D" w:rsidRDefault="00CB4CA9">
            <w:pPr>
              <w:spacing w:line="360" w:lineRule="auto"/>
              <w:ind w:leftChars="-2" w:left="-4"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（1）技术路线：</w:t>
            </w:r>
          </w:p>
          <w:p w:rsidR="004B417D" w:rsidRDefault="00CB4CA9">
            <w:pPr>
              <w:spacing w:line="360" w:lineRule="auto"/>
              <w:ind w:leftChars="-2" w:left="-4"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细胞毒性实验、ROS、AAS、RT-PCR、WB、锌离子解离、电荷粒径。</w:t>
            </w:r>
          </w:p>
          <w:p w:rsidR="004B417D" w:rsidRDefault="00CB4CA9">
            <w:pPr>
              <w:spacing w:line="360" w:lineRule="auto"/>
              <w:ind w:leftChars="-2" w:left="-4"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（2）预期成果：</w:t>
            </w:r>
          </w:p>
          <w:p w:rsidR="004B417D" w:rsidRDefault="00CB4CA9">
            <w:pPr>
              <w:spacing w:line="360" w:lineRule="auto"/>
              <w:ind w:leftChars="-2" w:left="-4"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1）发表英文科研论文，同时提高英语水平。</w:t>
            </w:r>
          </w:p>
          <w:p w:rsidR="004B417D" w:rsidRDefault="00CB4CA9">
            <w:pPr>
              <w:spacing w:line="360" w:lineRule="auto"/>
              <w:ind w:leftChars="-2" w:left="-4"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2）多酚对增强纳米氧化锌抗癌作用，并对其机制了解清楚。</w:t>
            </w:r>
          </w:p>
          <w:p w:rsidR="004B417D" w:rsidRDefault="00CB4CA9">
            <w:pPr>
              <w:spacing w:line="360" w:lineRule="auto"/>
              <w:ind w:leftChars="-2" w:left="-4" w:firstLineChars="200" w:firstLine="480"/>
              <w:rPr>
                <w:rFonts w:ascii="仿宋_GB2312" w:eastAsia="仿宋_GB2312" w:hAnsi="仿宋_GB2312" w:cs="仿宋_GB2312"/>
                <w:sz w:val="28"/>
                <w:szCs w:val="28"/>
              </w:rPr>
            </w:pPr>
            <w:r>
              <w:rPr>
                <w:rFonts w:ascii="仿宋_GB2312" w:eastAsia="仿宋_GB2312" w:hAnsi="仿宋_GB2312" w:cs="仿宋_GB2312" w:hint="eastAsia"/>
                <w:sz w:val="24"/>
                <w:szCs w:val="24"/>
              </w:rPr>
              <w:t>3）本课题旨在为建立适应素质教育的评价体系提供依据，为了评价体系的不断完善，尚须长时间的探索和实践，因此本课题为可持续性研究课题。</w:t>
            </w:r>
          </w:p>
        </w:tc>
      </w:tr>
      <w:tr w:rsidR="004B417D">
        <w:trPr>
          <w:trHeight w:val="2946"/>
          <w:jc w:val="center"/>
        </w:trPr>
        <w:tc>
          <w:tcPr>
            <w:tcW w:w="9366" w:type="dxa"/>
            <w:gridSpan w:val="8"/>
          </w:tcPr>
          <w:p w:rsidR="004B417D" w:rsidRDefault="00CB4CA9">
            <w:pPr>
              <w:rPr>
                <w:rFonts w:ascii="仿宋_GB2312" w:eastAsia="仿宋_GB2312" w:hAnsi="仿宋_GB2312" w:cs="仿宋_GB2312"/>
                <w:sz w:val="28"/>
                <w:szCs w:val="28"/>
              </w:rPr>
            </w:pPr>
            <w:r>
              <w:rPr>
                <w:rFonts w:ascii="仿宋_GB2312" w:eastAsia="仿宋_GB2312" w:hAnsi="仿宋_GB2312" w:cs="仿宋_GB2312" w:hint="eastAsia"/>
                <w:sz w:val="28"/>
                <w:szCs w:val="28"/>
              </w:rPr>
              <w:t>年度目标和工作内容（分年度写）</w:t>
            </w:r>
          </w:p>
          <w:p w:rsidR="004B417D" w:rsidRDefault="00CB4CA9">
            <w:pPr>
              <w:spacing w:line="360" w:lineRule="auto"/>
              <w:ind w:leftChars="-2" w:left="-4"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第一阶段：2018年3-5月</w:t>
            </w:r>
          </w:p>
          <w:p w:rsidR="004B417D" w:rsidRDefault="00CB4CA9">
            <w:pPr>
              <w:spacing w:line="360" w:lineRule="auto"/>
              <w:ind w:leftChars="-2" w:left="-4"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1）收集资料，整理资料，并设计预实验。</w:t>
            </w:r>
          </w:p>
          <w:p w:rsidR="004B417D" w:rsidRDefault="00CB4CA9">
            <w:pPr>
              <w:spacing w:line="360" w:lineRule="auto"/>
              <w:ind w:leftChars="-2" w:left="-4"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2） 确定研究课题，撰写开题报告。         </w:t>
            </w:r>
          </w:p>
          <w:p w:rsidR="004B417D" w:rsidRDefault="00CB4CA9">
            <w:pPr>
              <w:spacing w:line="360" w:lineRule="auto"/>
              <w:ind w:leftChars="-2" w:left="-4"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3） 制定实验计划。</w:t>
            </w:r>
          </w:p>
          <w:p w:rsidR="004B417D" w:rsidRDefault="00CB4CA9">
            <w:pPr>
              <w:spacing w:line="360" w:lineRule="auto"/>
              <w:ind w:leftChars="-2" w:left="-4"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第二阶段：2018年6-2019年2月</w:t>
            </w:r>
          </w:p>
          <w:p w:rsidR="004B417D" w:rsidRDefault="00CB4CA9">
            <w:pPr>
              <w:spacing w:line="360" w:lineRule="auto"/>
              <w:ind w:leftChars="-2" w:left="-4"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1）实施实验计划，并分析实验所得数据。</w:t>
            </w:r>
          </w:p>
          <w:p w:rsidR="004B417D" w:rsidRDefault="00CB4CA9">
            <w:pPr>
              <w:spacing w:line="360" w:lineRule="auto"/>
              <w:ind w:leftChars="-2" w:left="-4"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2）根据实验结果适当调整实验方案，并继续实施实验计划。</w:t>
            </w:r>
          </w:p>
          <w:p w:rsidR="004B417D" w:rsidRDefault="00CB4CA9">
            <w:pPr>
              <w:spacing w:line="360" w:lineRule="auto"/>
              <w:ind w:leftChars="-2" w:left="-4"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第三阶段：2019年3月-2019年9月</w:t>
            </w:r>
          </w:p>
          <w:p w:rsidR="004B417D" w:rsidRDefault="00CB4CA9">
            <w:pPr>
              <w:spacing w:line="360" w:lineRule="auto"/>
              <w:ind w:leftChars="-2" w:left="-4" w:firstLineChars="200" w:firstLine="480"/>
              <w:rPr>
                <w:rFonts w:ascii="仿宋_GB2312" w:eastAsia="仿宋_GB2312" w:hAnsi="仿宋_GB2312" w:cs="仿宋_GB2312"/>
                <w:color w:val="000000"/>
                <w:sz w:val="24"/>
                <w:szCs w:val="24"/>
              </w:rPr>
            </w:pPr>
            <w:r>
              <w:rPr>
                <w:rFonts w:ascii="仿宋_GB2312" w:eastAsia="仿宋_GB2312" w:hAnsi="仿宋_GB2312" w:cs="仿宋_GB2312" w:hint="eastAsia"/>
                <w:sz w:val="24"/>
                <w:szCs w:val="24"/>
              </w:rPr>
              <w:t>1）对整个实验数据进行分析     2）得出结论。</w:t>
            </w:r>
          </w:p>
        </w:tc>
      </w:tr>
      <w:tr w:rsidR="004B417D">
        <w:trPr>
          <w:trHeight w:val="2476"/>
          <w:jc w:val="center"/>
        </w:trPr>
        <w:tc>
          <w:tcPr>
            <w:tcW w:w="9366" w:type="dxa"/>
            <w:gridSpan w:val="8"/>
          </w:tcPr>
          <w:p w:rsidR="004B417D" w:rsidRDefault="00CB4CA9">
            <w:pPr>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指导教师意见</w:t>
            </w:r>
          </w:p>
          <w:p w:rsidR="004B417D" w:rsidRDefault="004B417D">
            <w:pPr>
              <w:rPr>
                <w:rFonts w:ascii="仿宋_GB2312" w:eastAsia="仿宋_GB2312" w:hAnsi="仿宋_GB2312" w:cs="仿宋_GB2312"/>
                <w:sz w:val="28"/>
                <w:szCs w:val="28"/>
              </w:rPr>
            </w:pPr>
          </w:p>
          <w:p w:rsidR="004B417D" w:rsidRDefault="004B417D">
            <w:pPr>
              <w:rPr>
                <w:rFonts w:ascii="仿宋_GB2312" w:eastAsia="仿宋_GB2312" w:hAnsi="仿宋_GB2312" w:cs="仿宋_GB2312"/>
                <w:sz w:val="28"/>
                <w:szCs w:val="28"/>
              </w:rPr>
            </w:pPr>
          </w:p>
          <w:p w:rsidR="004B417D" w:rsidRDefault="004B417D">
            <w:pPr>
              <w:rPr>
                <w:rFonts w:ascii="仿宋_GB2312" w:eastAsia="仿宋_GB2312" w:hAnsi="仿宋_GB2312" w:cs="仿宋_GB2312"/>
                <w:sz w:val="28"/>
                <w:szCs w:val="28"/>
              </w:rPr>
            </w:pPr>
          </w:p>
          <w:p w:rsidR="004B417D" w:rsidRDefault="004B417D">
            <w:pPr>
              <w:rPr>
                <w:rFonts w:ascii="仿宋_GB2312" w:eastAsia="仿宋_GB2312" w:hAnsi="仿宋_GB2312" w:cs="仿宋_GB2312"/>
                <w:sz w:val="28"/>
                <w:szCs w:val="28"/>
              </w:rPr>
            </w:pPr>
          </w:p>
          <w:p w:rsidR="007A735C" w:rsidRDefault="007A735C">
            <w:pPr>
              <w:rPr>
                <w:rFonts w:ascii="仿宋_GB2312" w:eastAsia="仿宋_GB2312" w:hAnsi="仿宋_GB2312" w:cs="仿宋_GB2312"/>
                <w:sz w:val="28"/>
                <w:szCs w:val="28"/>
              </w:rPr>
            </w:pPr>
          </w:p>
          <w:p w:rsidR="007A735C" w:rsidRDefault="007A735C">
            <w:pPr>
              <w:rPr>
                <w:rFonts w:ascii="仿宋_GB2312" w:eastAsia="仿宋_GB2312" w:hAnsi="仿宋_GB2312" w:cs="仿宋_GB2312"/>
                <w:sz w:val="28"/>
                <w:szCs w:val="28"/>
              </w:rPr>
            </w:pPr>
          </w:p>
          <w:p w:rsidR="004B417D" w:rsidRDefault="004B417D">
            <w:pPr>
              <w:rPr>
                <w:rFonts w:ascii="仿宋_GB2312" w:eastAsia="仿宋_GB2312" w:hAnsi="仿宋_GB2312" w:cs="仿宋_GB2312"/>
                <w:sz w:val="28"/>
                <w:szCs w:val="28"/>
              </w:rPr>
            </w:pPr>
          </w:p>
          <w:p w:rsidR="004B417D" w:rsidRDefault="004B417D">
            <w:pPr>
              <w:rPr>
                <w:rFonts w:ascii="仿宋_GB2312" w:eastAsia="仿宋_GB2312" w:hAnsi="仿宋_GB2312" w:cs="仿宋_GB2312"/>
                <w:sz w:val="28"/>
                <w:szCs w:val="28"/>
              </w:rPr>
            </w:pPr>
          </w:p>
          <w:p w:rsidR="004B417D" w:rsidRDefault="00CB4CA9">
            <w:pPr>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签字：                 日期：</w:t>
            </w:r>
          </w:p>
        </w:tc>
      </w:tr>
      <w:tr w:rsidR="004B417D">
        <w:trPr>
          <w:trHeight w:val="2476"/>
          <w:jc w:val="center"/>
        </w:trPr>
        <w:tc>
          <w:tcPr>
            <w:tcW w:w="9366" w:type="dxa"/>
            <w:gridSpan w:val="8"/>
          </w:tcPr>
          <w:p w:rsidR="004B417D" w:rsidRDefault="00CB4CA9">
            <w:pPr>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学院推荐意见     </w:t>
            </w:r>
          </w:p>
          <w:p w:rsidR="004B417D" w:rsidRDefault="004B417D">
            <w:pPr>
              <w:rPr>
                <w:rFonts w:ascii="仿宋_GB2312" w:eastAsia="仿宋_GB2312" w:hAnsi="仿宋_GB2312" w:cs="仿宋_GB2312"/>
                <w:sz w:val="28"/>
                <w:szCs w:val="28"/>
              </w:rPr>
            </w:pPr>
          </w:p>
          <w:p w:rsidR="004B417D" w:rsidRDefault="004B417D">
            <w:pPr>
              <w:rPr>
                <w:rFonts w:ascii="仿宋_GB2312" w:eastAsia="仿宋_GB2312" w:hAnsi="仿宋_GB2312" w:cs="仿宋_GB2312"/>
                <w:sz w:val="28"/>
                <w:szCs w:val="28"/>
              </w:rPr>
            </w:pPr>
          </w:p>
          <w:p w:rsidR="007A735C" w:rsidRDefault="007A735C">
            <w:pPr>
              <w:rPr>
                <w:rFonts w:ascii="仿宋_GB2312" w:eastAsia="仿宋_GB2312" w:hAnsi="仿宋_GB2312" w:cs="仿宋_GB2312"/>
                <w:sz w:val="28"/>
                <w:szCs w:val="28"/>
              </w:rPr>
            </w:pPr>
          </w:p>
          <w:p w:rsidR="007A735C" w:rsidRDefault="007A735C">
            <w:pPr>
              <w:rPr>
                <w:rFonts w:ascii="仿宋_GB2312" w:eastAsia="仿宋_GB2312" w:hAnsi="仿宋_GB2312" w:cs="仿宋_GB2312"/>
                <w:sz w:val="28"/>
                <w:szCs w:val="28"/>
              </w:rPr>
            </w:pPr>
          </w:p>
          <w:p w:rsidR="004B417D" w:rsidRDefault="004B417D">
            <w:pPr>
              <w:rPr>
                <w:rFonts w:ascii="仿宋_GB2312" w:eastAsia="仿宋_GB2312" w:hAnsi="仿宋_GB2312" w:cs="仿宋_GB2312"/>
                <w:sz w:val="28"/>
                <w:szCs w:val="28"/>
              </w:rPr>
            </w:pPr>
          </w:p>
          <w:p w:rsidR="004B417D" w:rsidRDefault="004B417D">
            <w:pPr>
              <w:rPr>
                <w:rFonts w:ascii="仿宋_GB2312" w:eastAsia="仿宋_GB2312" w:hAnsi="仿宋_GB2312" w:cs="仿宋_GB2312"/>
                <w:sz w:val="28"/>
                <w:szCs w:val="28"/>
              </w:rPr>
            </w:pPr>
          </w:p>
          <w:p w:rsidR="004B417D" w:rsidRDefault="004B417D">
            <w:pPr>
              <w:rPr>
                <w:rFonts w:ascii="仿宋_GB2312" w:eastAsia="仿宋_GB2312" w:hAnsi="仿宋_GB2312" w:cs="仿宋_GB2312"/>
                <w:sz w:val="28"/>
                <w:szCs w:val="28"/>
              </w:rPr>
            </w:pPr>
          </w:p>
          <w:p w:rsidR="004B417D" w:rsidRDefault="00CB4CA9">
            <w:pPr>
              <w:ind w:firstLineChars="1200" w:firstLine="3360"/>
              <w:rPr>
                <w:rFonts w:ascii="仿宋_GB2312" w:eastAsia="仿宋_GB2312" w:hAnsi="仿宋_GB2312" w:cs="仿宋_GB2312"/>
                <w:b/>
                <w:bCs/>
                <w:sz w:val="28"/>
                <w:szCs w:val="28"/>
              </w:rPr>
            </w:pPr>
            <w:r>
              <w:rPr>
                <w:rFonts w:ascii="仿宋_GB2312" w:eastAsia="仿宋_GB2312" w:hAnsi="仿宋_GB2312" w:cs="仿宋_GB2312" w:hint="eastAsia"/>
                <w:sz w:val="28"/>
                <w:szCs w:val="28"/>
              </w:rPr>
              <w:t>签字（盖章）：                 日期：</w:t>
            </w:r>
          </w:p>
        </w:tc>
      </w:tr>
    </w:tbl>
    <w:p w:rsidR="004B417D" w:rsidRDefault="00CB4CA9">
      <w:pPr>
        <w:rPr>
          <w:sz w:val="28"/>
          <w:szCs w:val="28"/>
        </w:rPr>
      </w:pPr>
      <w:r>
        <w:rPr>
          <w:rFonts w:eastAsia="楷体_GB2312" w:hint="eastAsia"/>
          <w:sz w:val="28"/>
          <w:szCs w:val="28"/>
        </w:rPr>
        <w:t>注：本表空栏不够可另附纸张。</w:t>
      </w:r>
    </w:p>
    <w:sectPr w:rsidR="004B417D" w:rsidSect="004B417D">
      <w:headerReference w:type="default" r:id="rId10"/>
      <w:pgSz w:w="11906" w:h="16838"/>
      <w:pgMar w:top="1418" w:right="1134" w:bottom="1134" w:left="1134" w:header="0" w:footer="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7021" w:rsidRDefault="00447021" w:rsidP="004B417D">
      <w:pPr>
        <w:spacing w:after="0"/>
      </w:pPr>
      <w:r>
        <w:separator/>
      </w:r>
    </w:p>
  </w:endnote>
  <w:endnote w:type="continuationSeparator" w:id="0">
    <w:p w:rsidR="00447021" w:rsidRDefault="00447021" w:rsidP="004B41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font-weight : 400">
    <w:altName w:val="Segoe Print"/>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7021" w:rsidRDefault="00447021" w:rsidP="004B417D">
      <w:pPr>
        <w:spacing w:after="0"/>
      </w:pPr>
      <w:r>
        <w:separator/>
      </w:r>
    </w:p>
  </w:footnote>
  <w:footnote w:type="continuationSeparator" w:id="0">
    <w:p w:rsidR="00447021" w:rsidRDefault="00447021" w:rsidP="004B417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17D" w:rsidRDefault="004B417D">
    <w:pPr>
      <w:pStyle w:val="af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defaultTabStop w:val="720"/>
  <w:drawingGridHorizontalSpacing w:val="110"/>
  <w:displayHorizontalDrawingGridEvery w:val="2"/>
  <w:noPunctuationKerning/>
  <w:characterSpacingControl w:val="doNotCompress"/>
  <w:noLineBreaksAfter w:lang="zh-CN" w:val="$([{£¥·‘“〈《「『【〔〖〝﹙﹛﹝＄（．［｛￡￥"/>
  <w:noLineBreaksBefore w:lang="zh-CN" w:val="!%),.:;&gt;?]}¢¨°·ˇˉ―‖’”…‰′″›℃∶、。〃〉》」』】〕〗〞︶︺︾﹀﹄﹚﹜﹞！＂％＇），．：；？］｀｜｝～￠"/>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D31D50"/>
    <w:rsid w:val="00002AFA"/>
    <w:rsid w:val="00010A92"/>
    <w:rsid w:val="00030951"/>
    <w:rsid w:val="0005400F"/>
    <w:rsid w:val="0007730D"/>
    <w:rsid w:val="00096A05"/>
    <w:rsid w:val="000D0007"/>
    <w:rsid w:val="000D7B24"/>
    <w:rsid w:val="00113891"/>
    <w:rsid w:val="001252E8"/>
    <w:rsid w:val="001331FF"/>
    <w:rsid w:val="00151B77"/>
    <w:rsid w:val="0016531A"/>
    <w:rsid w:val="001B5171"/>
    <w:rsid w:val="001B5F21"/>
    <w:rsid w:val="001D6C7E"/>
    <w:rsid w:val="001E3464"/>
    <w:rsid w:val="001E4E2A"/>
    <w:rsid w:val="001F0612"/>
    <w:rsid w:val="00205956"/>
    <w:rsid w:val="00206C97"/>
    <w:rsid w:val="00211299"/>
    <w:rsid w:val="00254896"/>
    <w:rsid w:val="002B78CB"/>
    <w:rsid w:val="002D3A03"/>
    <w:rsid w:val="002D6F49"/>
    <w:rsid w:val="002E3004"/>
    <w:rsid w:val="002F0673"/>
    <w:rsid w:val="002F663A"/>
    <w:rsid w:val="003034B4"/>
    <w:rsid w:val="00306585"/>
    <w:rsid w:val="0031061E"/>
    <w:rsid w:val="00312C34"/>
    <w:rsid w:val="00317F19"/>
    <w:rsid w:val="00323B43"/>
    <w:rsid w:val="00361B13"/>
    <w:rsid w:val="003653E8"/>
    <w:rsid w:val="0036556A"/>
    <w:rsid w:val="00374AF8"/>
    <w:rsid w:val="003917DC"/>
    <w:rsid w:val="003974D7"/>
    <w:rsid w:val="003A0FA5"/>
    <w:rsid w:val="003C3268"/>
    <w:rsid w:val="003D37D8"/>
    <w:rsid w:val="003F6C42"/>
    <w:rsid w:val="00417B53"/>
    <w:rsid w:val="00423FEC"/>
    <w:rsid w:val="00426133"/>
    <w:rsid w:val="00427B72"/>
    <w:rsid w:val="004358AB"/>
    <w:rsid w:val="00440BBF"/>
    <w:rsid w:val="00447021"/>
    <w:rsid w:val="00451A97"/>
    <w:rsid w:val="00452739"/>
    <w:rsid w:val="00466F76"/>
    <w:rsid w:val="00476761"/>
    <w:rsid w:val="00492156"/>
    <w:rsid w:val="004A2D4F"/>
    <w:rsid w:val="004B417D"/>
    <w:rsid w:val="004C6435"/>
    <w:rsid w:val="004F2378"/>
    <w:rsid w:val="004F5730"/>
    <w:rsid w:val="005162B4"/>
    <w:rsid w:val="00537224"/>
    <w:rsid w:val="005423E9"/>
    <w:rsid w:val="00555941"/>
    <w:rsid w:val="005652A4"/>
    <w:rsid w:val="00575E7F"/>
    <w:rsid w:val="00577966"/>
    <w:rsid w:val="00582D29"/>
    <w:rsid w:val="005834D3"/>
    <w:rsid w:val="005A6A1D"/>
    <w:rsid w:val="005C7C4B"/>
    <w:rsid w:val="005D3B0C"/>
    <w:rsid w:val="005E4E3D"/>
    <w:rsid w:val="005E6D2F"/>
    <w:rsid w:val="006149B8"/>
    <w:rsid w:val="00615A2A"/>
    <w:rsid w:val="006223BC"/>
    <w:rsid w:val="00625430"/>
    <w:rsid w:val="006378FC"/>
    <w:rsid w:val="00670401"/>
    <w:rsid w:val="0068120A"/>
    <w:rsid w:val="006856E9"/>
    <w:rsid w:val="006A46C6"/>
    <w:rsid w:val="006F7888"/>
    <w:rsid w:val="00710AC9"/>
    <w:rsid w:val="00720A19"/>
    <w:rsid w:val="007304F6"/>
    <w:rsid w:val="00732204"/>
    <w:rsid w:val="00733A35"/>
    <w:rsid w:val="00754687"/>
    <w:rsid w:val="0077065A"/>
    <w:rsid w:val="00780996"/>
    <w:rsid w:val="007A096E"/>
    <w:rsid w:val="007A1C56"/>
    <w:rsid w:val="007A3FAB"/>
    <w:rsid w:val="007A51F0"/>
    <w:rsid w:val="007A630A"/>
    <w:rsid w:val="007A735C"/>
    <w:rsid w:val="007C329F"/>
    <w:rsid w:val="007E5ED5"/>
    <w:rsid w:val="008050F4"/>
    <w:rsid w:val="00806E72"/>
    <w:rsid w:val="00810198"/>
    <w:rsid w:val="008152A9"/>
    <w:rsid w:val="0084604C"/>
    <w:rsid w:val="0085127E"/>
    <w:rsid w:val="00851B48"/>
    <w:rsid w:val="00854581"/>
    <w:rsid w:val="00857299"/>
    <w:rsid w:val="00860623"/>
    <w:rsid w:val="00862577"/>
    <w:rsid w:val="008670EC"/>
    <w:rsid w:val="00867ACC"/>
    <w:rsid w:val="00870487"/>
    <w:rsid w:val="008764C5"/>
    <w:rsid w:val="00886EE9"/>
    <w:rsid w:val="008A0B95"/>
    <w:rsid w:val="008B7726"/>
    <w:rsid w:val="008D622D"/>
    <w:rsid w:val="008E7F83"/>
    <w:rsid w:val="008F79ED"/>
    <w:rsid w:val="00900B78"/>
    <w:rsid w:val="009106F1"/>
    <w:rsid w:val="009225C8"/>
    <w:rsid w:val="009412E8"/>
    <w:rsid w:val="00945CCA"/>
    <w:rsid w:val="00951C60"/>
    <w:rsid w:val="00977F89"/>
    <w:rsid w:val="0098205A"/>
    <w:rsid w:val="00986CF9"/>
    <w:rsid w:val="009B1EA6"/>
    <w:rsid w:val="009B604D"/>
    <w:rsid w:val="009C3F1A"/>
    <w:rsid w:val="009C4293"/>
    <w:rsid w:val="009D0BAC"/>
    <w:rsid w:val="009D3DF1"/>
    <w:rsid w:val="009E5795"/>
    <w:rsid w:val="009F02F8"/>
    <w:rsid w:val="00A64455"/>
    <w:rsid w:val="00A6533B"/>
    <w:rsid w:val="00A8591F"/>
    <w:rsid w:val="00AC1F0B"/>
    <w:rsid w:val="00AF1CA1"/>
    <w:rsid w:val="00AF76C6"/>
    <w:rsid w:val="00B20D9E"/>
    <w:rsid w:val="00B6666C"/>
    <w:rsid w:val="00B93C63"/>
    <w:rsid w:val="00B970DC"/>
    <w:rsid w:val="00BA1684"/>
    <w:rsid w:val="00BD6AEF"/>
    <w:rsid w:val="00BD729A"/>
    <w:rsid w:val="00BE2805"/>
    <w:rsid w:val="00C10600"/>
    <w:rsid w:val="00C12B50"/>
    <w:rsid w:val="00C13F64"/>
    <w:rsid w:val="00C25ABB"/>
    <w:rsid w:val="00C34900"/>
    <w:rsid w:val="00C35006"/>
    <w:rsid w:val="00C40CC2"/>
    <w:rsid w:val="00C57365"/>
    <w:rsid w:val="00C868E8"/>
    <w:rsid w:val="00CB4CA9"/>
    <w:rsid w:val="00CB5ACC"/>
    <w:rsid w:val="00CC1C0C"/>
    <w:rsid w:val="00CC32B9"/>
    <w:rsid w:val="00CD2624"/>
    <w:rsid w:val="00CD5AEE"/>
    <w:rsid w:val="00CD6879"/>
    <w:rsid w:val="00CD6E0C"/>
    <w:rsid w:val="00CE408B"/>
    <w:rsid w:val="00CE5211"/>
    <w:rsid w:val="00CF73A4"/>
    <w:rsid w:val="00D11773"/>
    <w:rsid w:val="00D20B1B"/>
    <w:rsid w:val="00D21F23"/>
    <w:rsid w:val="00D31D50"/>
    <w:rsid w:val="00D36F25"/>
    <w:rsid w:val="00D455C6"/>
    <w:rsid w:val="00D72A68"/>
    <w:rsid w:val="00D81782"/>
    <w:rsid w:val="00D81B2D"/>
    <w:rsid w:val="00D92631"/>
    <w:rsid w:val="00D96DD5"/>
    <w:rsid w:val="00DA330A"/>
    <w:rsid w:val="00DA6B0C"/>
    <w:rsid w:val="00DD376E"/>
    <w:rsid w:val="00DE6A1E"/>
    <w:rsid w:val="00DE7D1F"/>
    <w:rsid w:val="00DF1B2C"/>
    <w:rsid w:val="00DF4280"/>
    <w:rsid w:val="00E069B7"/>
    <w:rsid w:val="00E11143"/>
    <w:rsid w:val="00E13AAD"/>
    <w:rsid w:val="00E62589"/>
    <w:rsid w:val="00E64500"/>
    <w:rsid w:val="00E64C55"/>
    <w:rsid w:val="00E7144C"/>
    <w:rsid w:val="00E74652"/>
    <w:rsid w:val="00E82FFE"/>
    <w:rsid w:val="00E90000"/>
    <w:rsid w:val="00EE6A00"/>
    <w:rsid w:val="00F264B2"/>
    <w:rsid w:val="00F70009"/>
    <w:rsid w:val="00FD1412"/>
    <w:rsid w:val="00FD19C5"/>
    <w:rsid w:val="00FD527A"/>
    <w:rsid w:val="00FE536F"/>
    <w:rsid w:val="00FF466A"/>
    <w:rsid w:val="01F65F01"/>
    <w:rsid w:val="02EB13F9"/>
    <w:rsid w:val="04DE70C3"/>
    <w:rsid w:val="0B995C9E"/>
    <w:rsid w:val="0CC86468"/>
    <w:rsid w:val="0D131CDB"/>
    <w:rsid w:val="10390E97"/>
    <w:rsid w:val="107874D3"/>
    <w:rsid w:val="117B708F"/>
    <w:rsid w:val="13117FC7"/>
    <w:rsid w:val="252C6C69"/>
    <w:rsid w:val="262B3969"/>
    <w:rsid w:val="294B1CAB"/>
    <w:rsid w:val="2B664742"/>
    <w:rsid w:val="2C0C0E98"/>
    <w:rsid w:val="2C782CC9"/>
    <w:rsid w:val="37041032"/>
    <w:rsid w:val="3C3A333D"/>
    <w:rsid w:val="3E227DDA"/>
    <w:rsid w:val="458D558C"/>
    <w:rsid w:val="468E4A32"/>
    <w:rsid w:val="46E01EB2"/>
    <w:rsid w:val="4D3F43BC"/>
    <w:rsid w:val="4DE35C0C"/>
    <w:rsid w:val="4F4F6409"/>
    <w:rsid w:val="50787170"/>
    <w:rsid w:val="57E40216"/>
    <w:rsid w:val="5E5F36C5"/>
    <w:rsid w:val="61760846"/>
    <w:rsid w:val="66717D01"/>
    <w:rsid w:val="6A8F4AB7"/>
    <w:rsid w:val="6BAB63A2"/>
    <w:rsid w:val="6D707A9F"/>
    <w:rsid w:val="71A10660"/>
    <w:rsid w:val="71DD4B3A"/>
    <w:rsid w:val="7567123E"/>
    <w:rsid w:val="78C433C6"/>
    <w:rsid w:val="7E8B715F"/>
    <w:rsid w:val="7EB029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C15FC11C-83DF-43AA-8A1C-DACD4552E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locked="1" w:semiHidden="1" w:uiPriority="0" w:unhideWhenUsed="1" w:qFormat="1"/>
    <w:lsdException w:name="heading 5"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locked="1" w:uiPriority="0"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0" w:unhideWhenUsed="1"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B417D"/>
    <w:pPr>
      <w:adjustRightInd w:val="0"/>
      <w:snapToGrid w:val="0"/>
      <w:spacing w:after="200"/>
    </w:pPr>
    <w:rPr>
      <w:rFonts w:ascii="Tahoma" w:eastAsia="微软雅黑" w:hAnsi="Tahoma"/>
      <w:sz w:val="22"/>
      <w:szCs w:val="22"/>
    </w:rPr>
  </w:style>
  <w:style w:type="paragraph" w:styleId="1">
    <w:name w:val="heading 1"/>
    <w:basedOn w:val="a"/>
    <w:next w:val="a"/>
    <w:link w:val="10"/>
    <w:uiPriority w:val="99"/>
    <w:qFormat/>
    <w:rsid w:val="004B417D"/>
    <w:pPr>
      <w:keepNext/>
      <w:keepLines/>
      <w:widowControl w:val="0"/>
      <w:adjustRightInd/>
      <w:snapToGrid/>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0"/>
    <w:uiPriority w:val="99"/>
    <w:qFormat/>
    <w:rsid w:val="004B417D"/>
    <w:pPr>
      <w:keepNext/>
      <w:keepLines/>
      <w:widowControl w:val="0"/>
      <w:adjustRightInd/>
      <w:snapToGrid/>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0"/>
    <w:uiPriority w:val="99"/>
    <w:qFormat/>
    <w:rsid w:val="004B417D"/>
    <w:pPr>
      <w:keepNext/>
      <w:keepLines/>
      <w:widowControl w:val="0"/>
      <w:adjustRightInd/>
      <w:snapToGrid/>
      <w:spacing w:after="0"/>
      <w:jc w:val="center"/>
      <w:outlineLvl w:val="2"/>
    </w:pPr>
    <w:rPr>
      <w:rFonts w:ascii="Times New Roman" w:eastAsia="黑体" w:hAnsi="Times New Roman"/>
      <w:b/>
      <w:bCs/>
      <w:kern w:val="2"/>
      <w:sz w:val="44"/>
      <w:szCs w:val="44"/>
    </w:rPr>
  </w:style>
  <w:style w:type="paragraph" w:styleId="5">
    <w:name w:val="heading 5"/>
    <w:basedOn w:val="a"/>
    <w:next w:val="a"/>
    <w:link w:val="50"/>
    <w:uiPriority w:val="99"/>
    <w:qFormat/>
    <w:rsid w:val="004B417D"/>
    <w:pPr>
      <w:keepNext/>
      <w:keepLines/>
      <w:widowControl w:val="0"/>
      <w:adjustRightInd/>
      <w:snapToGrid/>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qFormat/>
    <w:rsid w:val="004B417D"/>
    <w:rPr>
      <w:b/>
      <w:bCs/>
    </w:rPr>
  </w:style>
  <w:style w:type="paragraph" w:styleId="a4">
    <w:name w:val="annotation text"/>
    <w:basedOn w:val="a"/>
    <w:link w:val="a6"/>
    <w:uiPriority w:val="99"/>
    <w:semiHidden/>
    <w:qFormat/>
    <w:rsid w:val="004B417D"/>
    <w:pPr>
      <w:widowControl w:val="0"/>
      <w:adjustRightInd/>
      <w:snapToGrid/>
      <w:spacing w:after="0"/>
    </w:pPr>
    <w:rPr>
      <w:rFonts w:ascii="Times New Roman" w:eastAsia="宋体" w:hAnsi="Times New Roman"/>
      <w:kern w:val="2"/>
      <w:sz w:val="21"/>
      <w:szCs w:val="24"/>
    </w:rPr>
  </w:style>
  <w:style w:type="paragraph" w:styleId="a7">
    <w:name w:val="Document Map"/>
    <w:basedOn w:val="a"/>
    <w:link w:val="a8"/>
    <w:uiPriority w:val="99"/>
    <w:semiHidden/>
    <w:qFormat/>
    <w:rsid w:val="004B417D"/>
    <w:pPr>
      <w:widowControl w:val="0"/>
      <w:shd w:val="clear" w:color="auto" w:fill="000080"/>
      <w:adjustRightInd/>
      <w:snapToGrid/>
      <w:spacing w:after="0"/>
      <w:jc w:val="both"/>
    </w:pPr>
    <w:rPr>
      <w:rFonts w:ascii="Times New Roman" w:eastAsia="宋体" w:hAnsi="Times New Roman"/>
      <w:kern w:val="2"/>
      <w:sz w:val="21"/>
      <w:szCs w:val="24"/>
    </w:rPr>
  </w:style>
  <w:style w:type="paragraph" w:styleId="a9">
    <w:name w:val="Body Text"/>
    <w:basedOn w:val="a"/>
    <w:next w:val="a"/>
    <w:link w:val="aa"/>
    <w:uiPriority w:val="99"/>
    <w:qFormat/>
    <w:rsid w:val="004B417D"/>
    <w:pPr>
      <w:adjustRightInd/>
      <w:snapToGrid/>
      <w:spacing w:after="0"/>
      <w:jc w:val="both"/>
    </w:pPr>
    <w:rPr>
      <w:rFonts w:ascii="Times New Roman" w:eastAsia="仿宋_GB2312" w:hAnsi="Times New Roman"/>
      <w:color w:val="000000"/>
      <w:kern w:val="2"/>
      <w:sz w:val="28"/>
      <w:szCs w:val="20"/>
    </w:rPr>
  </w:style>
  <w:style w:type="paragraph" w:styleId="ab">
    <w:name w:val="Body Text Indent"/>
    <w:basedOn w:val="a"/>
    <w:next w:val="a"/>
    <w:link w:val="ac"/>
    <w:uiPriority w:val="99"/>
    <w:qFormat/>
    <w:rsid w:val="004B417D"/>
    <w:pPr>
      <w:adjustRightInd/>
      <w:snapToGrid/>
      <w:spacing w:after="0"/>
      <w:ind w:firstLine="420"/>
      <w:jc w:val="both"/>
    </w:pPr>
    <w:rPr>
      <w:rFonts w:ascii="Times New Roman" w:eastAsia="宋体" w:hAnsi="Times New Roman"/>
      <w:color w:val="000000"/>
      <w:kern w:val="2"/>
      <w:sz w:val="21"/>
      <w:szCs w:val="20"/>
    </w:rPr>
  </w:style>
  <w:style w:type="paragraph" w:styleId="ad">
    <w:name w:val="Date"/>
    <w:basedOn w:val="a"/>
    <w:next w:val="a"/>
    <w:link w:val="ae"/>
    <w:uiPriority w:val="99"/>
    <w:qFormat/>
    <w:rsid w:val="004B417D"/>
    <w:pPr>
      <w:widowControl w:val="0"/>
      <w:adjustRightInd/>
      <w:snapToGrid/>
      <w:spacing w:after="0"/>
      <w:ind w:leftChars="2500" w:left="100"/>
      <w:jc w:val="both"/>
    </w:pPr>
    <w:rPr>
      <w:rFonts w:ascii="Times New Roman" w:eastAsia="宋体" w:hAnsi="Times New Roman"/>
      <w:kern w:val="2"/>
      <w:sz w:val="28"/>
      <w:szCs w:val="24"/>
    </w:rPr>
  </w:style>
  <w:style w:type="paragraph" w:styleId="21">
    <w:name w:val="Body Text Indent 2"/>
    <w:basedOn w:val="a"/>
    <w:link w:val="22"/>
    <w:uiPriority w:val="99"/>
    <w:qFormat/>
    <w:rsid w:val="004B417D"/>
    <w:pPr>
      <w:widowControl w:val="0"/>
      <w:adjustRightInd/>
      <w:snapToGrid/>
      <w:spacing w:after="0" w:line="400" w:lineRule="exact"/>
      <w:ind w:firstLineChars="200" w:firstLine="480"/>
      <w:jc w:val="both"/>
    </w:pPr>
    <w:rPr>
      <w:rFonts w:ascii="Arial" w:eastAsia="宋体" w:hAnsi="Arial" w:cs="Verdana"/>
      <w:b/>
      <w:sz w:val="24"/>
      <w:szCs w:val="24"/>
      <w:lang w:eastAsia="en-US"/>
    </w:rPr>
  </w:style>
  <w:style w:type="paragraph" w:styleId="af">
    <w:name w:val="Balloon Text"/>
    <w:basedOn w:val="a"/>
    <w:link w:val="af0"/>
    <w:uiPriority w:val="99"/>
    <w:semiHidden/>
    <w:qFormat/>
    <w:rsid w:val="004B417D"/>
    <w:pPr>
      <w:widowControl w:val="0"/>
      <w:adjustRightInd/>
      <w:snapToGrid/>
      <w:spacing w:after="0"/>
      <w:jc w:val="both"/>
    </w:pPr>
    <w:rPr>
      <w:rFonts w:ascii="Times New Roman" w:eastAsia="宋体" w:hAnsi="Times New Roman"/>
      <w:kern w:val="2"/>
      <w:sz w:val="18"/>
      <w:szCs w:val="18"/>
    </w:rPr>
  </w:style>
  <w:style w:type="paragraph" w:styleId="af1">
    <w:name w:val="footer"/>
    <w:basedOn w:val="a"/>
    <w:link w:val="af2"/>
    <w:uiPriority w:val="99"/>
    <w:qFormat/>
    <w:rsid w:val="004B417D"/>
    <w:pPr>
      <w:widowControl w:val="0"/>
      <w:tabs>
        <w:tab w:val="center" w:pos="4153"/>
        <w:tab w:val="right" w:pos="8306"/>
      </w:tabs>
      <w:adjustRightInd/>
      <w:spacing w:after="0"/>
    </w:pPr>
    <w:rPr>
      <w:rFonts w:ascii="Times New Roman" w:eastAsia="宋体" w:hAnsi="Times New Roman"/>
      <w:kern w:val="2"/>
      <w:sz w:val="18"/>
      <w:szCs w:val="18"/>
    </w:rPr>
  </w:style>
  <w:style w:type="paragraph" w:styleId="af3">
    <w:name w:val="header"/>
    <w:basedOn w:val="a"/>
    <w:link w:val="af4"/>
    <w:uiPriority w:val="99"/>
    <w:qFormat/>
    <w:rsid w:val="004B417D"/>
    <w:pPr>
      <w:widowControl w:val="0"/>
      <w:pBdr>
        <w:bottom w:val="single" w:sz="6" w:space="1" w:color="auto"/>
      </w:pBdr>
      <w:tabs>
        <w:tab w:val="center" w:pos="4153"/>
        <w:tab w:val="right" w:pos="8306"/>
      </w:tabs>
      <w:adjustRightInd/>
      <w:spacing w:after="0"/>
      <w:jc w:val="center"/>
    </w:pPr>
    <w:rPr>
      <w:rFonts w:ascii="Times New Roman" w:eastAsia="宋体" w:hAnsi="Times New Roman"/>
      <w:kern w:val="2"/>
      <w:sz w:val="18"/>
      <w:szCs w:val="18"/>
    </w:rPr>
  </w:style>
  <w:style w:type="paragraph" w:styleId="af5">
    <w:name w:val="footnote text"/>
    <w:basedOn w:val="a"/>
    <w:link w:val="af6"/>
    <w:uiPriority w:val="99"/>
    <w:semiHidden/>
    <w:qFormat/>
    <w:rsid w:val="004B417D"/>
    <w:pPr>
      <w:widowControl w:val="0"/>
      <w:adjustRightInd/>
      <w:spacing w:after="0"/>
    </w:pPr>
    <w:rPr>
      <w:rFonts w:ascii="Times New Roman" w:eastAsia="宋体" w:hAnsi="Times New Roman"/>
      <w:kern w:val="2"/>
      <w:sz w:val="18"/>
      <w:szCs w:val="18"/>
    </w:rPr>
  </w:style>
  <w:style w:type="character" w:styleId="af7">
    <w:name w:val="page number"/>
    <w:uiPriority w:val="99"/>
    <w:qFormat/>
    <w:rsid w:val="004B417D"/>
    <w:rPr>
      <w:rFonts w:ascii="Arial" w:hAnsi="Arial" w:cs="Verdana"/>
      <w:b/>
      <w:sz w:val="28"/>
      <w:szCs w:val="28"/>
      <w:lang w:val="en-US" w:eastAsia="en-US" w:bidi="ar-SA"/>
    </w:rPr>
  </w:style>
  <w:style w:type="character" w:styleId="af8">
    <w:name w:val="FollowedHyperlink"/>
    <w:uiPriority w:val="99"/>
    <w:qFormat/>
    <w:rsid w:val="004B417D"/>
    <w:rPr>
      <w:rFonts w:ascii="Arial" w:hAnsi="Arial" w:cs="Verdana"/>
      <w:b/>
      <w:color w:val="800080"/>
      <w:sz w:val="28"/>
      <w:szCs w:val="28"/>
      <w:u w:val="single"/>
      <w:lang w:val="en-US" w:eastAsia="en-US" w:bidi="ar-SA"/>
    </w:rPr>
  </w:style>
  <w:style w:type="character" w:styleId="af9">
    <w:name w:val="Emphasis"/>
    <w:uiPriority w:val="99"/>
    <w:qFormat/>
    <w:rsid w:val="004B417D"/>
    <w:rPr>
      <w:rFonts w:ascii="Arial" w:hAnsi="Arial" w:cs="Verdana"/>
      <w:b/>
      <w:color w:val="CC0000"/>
      <w:sz w:val="28"/>
      <w:szCs w:val="28"/>
      <w:lang w:val="en-US" w:eastAsia="en-US" w:bidi="ar-SA"/>
    </w:rPr>
  </w:style>
  <w:style w:type="character" w:styleId="afa">
    <w:name w:val="Hyperlink"/>
    <w:uiPriority w:val="99"/>
    <w:qFormat/>
    <w:rsid w:val="004B417D"/>
    <w:rPr>
      <w:rFonts w:ascii="Arial" w:hAnsi="Arial" w:cs="Verdana"/>
      <w:b/>
      <w:color w:val="000000"/>
      <w:sz w:val="28"/>
      <w:szCs w:val="28"/>
      <w:u w:val="none"/>
      <w:lang w:val="en-US" w:eastAsia="en-US" w:bidi="ar-SA"/>
    </w:rPr>
  </w:style>
  <w:style w:type="character" w:styleId="afb">
    <w:name w:val="annotation reference"/>
    <w:uiPriority w:val="99"/>
    <w:semiHidden/>
    <w:qFormat/>
    <w:rsid w:val="004B417D"/>
    <w:rPr>
      <w:rFonts w:ascii="Arial" w:hAnsi="Arial" w:cs="Verdana"/>
      <w:b/>
      <w:sz w:val="21"/>
      <w:szCs w:val="21"/>
      <w:lang w:val="en-US" w:eastAsia="en-US" w:bidi="ar-SA"/>
    </w:rPr>
  </w:style>
  <w:style w:type="character" w:styleId="afc">
    <w:name w:val="footnote reference"/>
    <w:uiPriority w:val="99"/>
    <w:semiHidden/>
    <w:qFormat/>
    <w:rsid w:val="004B417D"/>
    <w:rPr>
      <w:rFonts w:ascii="Arial" w:hAnsi="Arial" w:cs="Verdana"/>
      <w:b/>
      <w:sz w:val="28"/>
      <w:szCs w:val="28"/>
      <w:vertAlign w:val="superscript"/>
      <w:lang w:val="en-US" w:eastAsia="en-US" w:bidi="ar-SA"/>
    </w:rPr>
  </w:style>
  <w:style w:type="table" w:styleId="afd">
    <w:name w:val="Table Grid"/>
    <w:basedOn w:val="a1"/>
    <w:qFormat/>
    <w:rsid w:val="004B417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uiPriority w:val="99"/>
    <w:qFormat/>
    <w:locked/>
    <w:rsid w:val="004B417D"/>
    <w:rPr>
      <w:rFonts w:ascii="Times New Roman" w:eastAsia="Arial Unicode MS" w:hAnsi="Times New Roman" w:cs="Times New Roman"/>
      <w:b/>
      <w:bCs/>
      <w:kern w:val="44"/>
      <w:sz w:val="44"/>
      <w:szCs w:val="44"/>
    </w:rPr>
  </w:style>
  <w:style w:type="character" w:customStyle="1" w:styleId="20">
    <w:name w:val="标题 2 字符"/>
    <w:link w:val="2"/>
    <w:uiPriority w:val="99"/>
    <w:qFormat/>
    <w:locked/>
    <w:rsid w:val="004B417D"/>
    <w:rPr>
      <w:rFonts w:ascii="Arial" w:eastAsia="黑体" w:hAnsi="Arial" w:cs="Times New Roman"/>
      <w:b/>
      <w:bCs/>
      <w:kern w:val="2"/>
      <w:sz w:val="32"/>
      <w:szCs w:val="32"/>
    </w:rPr>
  </w:style>
  <w:style w:type="character" w:customStyle="1" w:styleId="30">
    <w:name w:val="标题 3 字符"/>
    <w:link w:val="3"/>
    <w:uiPriority w:val="99"/>
    <w:qFormat/>
    <w:locked/>
    <w:rsid w:val="004B417D"/>
    <w:rPr>
      <w:rFonts w:ascii="Times New Roman" w:eastAsia="黑体" w:hAnsi="Times New Roman" w:cs="Times New Roman"/>
      <w:b/>
      <w:bCs/>
      <w:kern w:val="2"/>
      <w:sz w:val="44"/>
      <w:szCs w:val="44"/>
    </w:rPr>
  </w:style>
  <w:style w:type="character" w:customStyle="1" w:styleId="50">
    <w:name w:val="标题 5 字符"/>
    <w:link w:val="5"/>
    <w:uiPriority w:val="99"/>
    <w:qFormat/>
    <w:locked/>
    <w:rsid w:val="004B417D"/>
    <w:rPr>
      <w:rFonts w:ascii="Times New Roman" w:eastAsia="宋体" w:hAnsi="Times New Roman" w:cs="Times New Roman"/>
      <w:b/>
      <w:bCs/>
      <w:kern w:val="2"/>
      <w:sz w:val="28"/>
      <w:szCs w:val="28"/>
    </w:rPr>
  </w:style>
  <w:style w:type="paragraph" w:customStyle="1" w:styleId="CharCharCharChar">
    <w:name w:val="Char Char Char Char"/>
    <w:basedOn w:val="a"/>
    <w:uiPriority w:val="99"/>
    <w:qFormat/>
    <w:rsid w:val="004B417D"/>
    <w:pPr>
      <w:widowControl w:val="0"/>
      <w:tabs>
        <w:tab w:val="left" w:pos="900"/>
      </w:tabs>
      <w:adjustRightInd/>
      <w:snapToGrid/>
      <w:spacing w:before="312" w:after="312" w:line="360" w:lineRule="auto"/>
      <w:ind w:left="900" w:hanging="360"/>
      <w:jc w:val="both"/>
    </w:pPr>
    <w:rPr>
      <w:rFonts w:ascii="Times New Roman" w:eastAsia="宋体" w:hAnsi="Times New Roman"/>
      <w:kern w:val="2"/>
      <w:sz w:val="24"/>
      <w:szCs w:val="24"/>
    </w:rPr>
  </w:style>
  <w:style w:type="character" w:customStyle="1" w:styleId="ae">
    <w:name w:val="日期 字符"/>
    <w:link w:val="ad"/>
    <w:uiPriority w:val="99"/>
    <w:qFormat/>
    <w:locked/>
    <w:rsid w:val="004B417D"/>
    <w:rPr>
      <w:rFonts w:ascii="Times New Roman" w:eastAsia="宋体" w:hAnsi="Times New Roman" w:cs="Times New Roman"/>
      <w:kern w:val="2"/>
      <w:sz w:val="24"/>
      <w:szCs w:val="24"/>
    </w:rPr>
  </w:style>
  <w:style w:type="character" w:customStyle="1" w:styleId="af4">
    <w:name w:val="页眉 字符"/>
    <w:link w:val="af3"/>
    <w:uiPriority w:val="99"/>
    <w:qFormat/>
    <w:locked/>
    <w:rsid w:val="004B417D"/>
    <w:rPr>
      <w:rFonts w:ascii="Times New Roman" w:eastAsia="宋体" w:hAnsi="Times New Roman" w:cs="Times New Roman"/>
      <w:kern w:val="2"/>
      <w:sz w:val="18"/>
      <w:szCs w:val="18"/>
    </w:rPr>
  </w:style>
  <w:style w:type="character" w:customStyle="1" w:styleId="aa">
    <w:name w:val="正文文本 字符"/>
    <w:link w:val="a9"/>
    <w:uiPriority w:val="99"/>
    <w:qFormat/>
    <w:locked/>
    <w:rsid w:val="004B417D"/>
    <w:rPr>
      <w:rFonts w:ascii="Times New Roman" w:eastAsia="仿宋_GB2312" w:hAnsi="Times New Roman" w:cs="Times New Roman"/>
      <w:color w:val="000000"/>
      <w:kern w:val="2"/>
      <w:sz w:val="20"/>
      <w:szCs w:val="20"/>
    </w:rPr>
  </w:style>
  <w:style w:type="character" w:customStyle="1" w:styleId="ac">
    <w:name w:val="正文文本缩进 字符"/>
    <w:link w:val="ab"/>
    <w:uiPriority w:val="99"/>
    <w:qFormat/>
    <w:locked/>
    <w:rsid w:val="004B417D"/>
    <w:rPr>
      <w:rFonts w:ascii="Times New Roman" w:eastAsia="宋体" w:hAnsi="Times New Roman" w:cs="Times New Roman"/>
      <w:color w:val="000000"/>
      <w:kern w:val="2"/>
      <w:sz w:val="20"/>
      <w:szCs w:val="20"/>
    </w:rPr>
  </w:style>
  <w:style w:type="paragraph" w:customStyle="1" w:styleId="CharCharCharCharCharCharCharCharCharCharCharChar">
    <w:name w:val="Char Char Char Char Char Char Char Char Char Char Char Char"/>
    <w:basedOn w:val="a"/>
    <w:uiPriority w:val="99"/>
    <w:qFormat/>
    <w:rsid w:val="004B417D"/>
    <w:pPr>
      <w:adjustRightInd/>
      <w:snapToGrid/>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qFormat/>
    <w:rsid w:val="004B417D"/>
    <w:pPr>
      <w:adjustRightInd/>
      <w:snapToGrid/>
      <w:spacing w:after="160" w:line="240" w:lineRule="exact"/>
    </w:pPr>
    <w:rPr>
      <w:rFonts w:eastAsia="宋体"/>
      <w:sz w:val="20"/>
      <w:szCs w:val="20"/>
      <w:lang w:eastAsia="en-US"/>
    </w:rPr>
  </w:style>
  <w:style w:type="character" w:customStyle="1" w:styleId="af0">
    <w:name w:val="批注框文本 字符"/>
    <w:link w:val="af"/>
    <w:uiPriority w:val="99"/>
    <w:semiHidden/>
    <w:qFormat/>
    <w:locked/>
    <w:rsid w:val="004B417D"/>
    <w:rPr>
      <w:rFonts w:ascii="Times New Roman" w:eastAsia="宋体" w:hAnsi="Times New Roman" w:cs="Times New Roman"/>
      <w:kern w:val="2"/>
      <w:sz w:val="18"/>
      <w:szCs w:val="18"/>
    </w:rPr>
  </w:style>
  <w:style w:type="paragraph" w:customStyle="1" w:styleId="Char">
    <w:name w:val="Char"/>
    <w:basedOn w:val="a"/>
    <w:uiPriority w:val="99"/>
    <w:qFormat/>
    <w:rsid w:val="004B417D"/>
    <w:pPr>
      <w:widowControl w:val="0"/>
      <w:adjustRightInd/>
      <w:snapToGrid/>
      <w:spacing w:after="0" w:line="360" w:lineRule="auto"/>
      <w:ind w:firstLineChars="200" w:firstLine="480"/>
      <w:jc w:val="both"/>
    </w:pPr>
    <w:rPr>
      <w:rFonts w:ascii="宋体" w:eastAsia="楷体_GB2312" w:hAnsi="宋体"/>
      <w:kern w:val="2"/>
      <w:sz w:val="24"/>
      <w:szCs w:val="21"/>
    </w:rPr>
  </w:style>
  <w:style w:type="character" w:customStyle="1" w:styleId="af2">
    <w:name w:val="页脚 字符"/>
    <w:link w:val="af1"/>
    <w:uiPriority w:val="99"/>
    <w:qFormat/>
    <w:locked/>
    <w:rsid w:val="004B417D"/>
    <w:rPr>
      <w:rFonts w:ascii="Times New Roman" w:eastAsia="宋体" w:hAnsi="Times New Roman" w:cs="Times New Roman"/>
      <w:kern w:val="2"/>
      <w:sz w:val="18"/>
      <w:szCs w:val="18"/>
    </w:rPr>
  </w:style>
  <w:style w:type="paragraph" w:customStyle="1" w:styleId="CharChar">
    <w:name w:val="Char Char"/>
    <w:basedOn w:val="a"/>
    <w:uiPriority w:val="99"/>
    <w:qFormat/>
    <w:rsid w:val="004B417D"/>
    <w:pPr>
      <w:widowControl w:val="0"/>
      <w:adjustRightInd/>
      <w:snapToGrid/>
      <w:spacing w:after="0"/>
      <w:jc w:val="both"/>
    </w:pPr>
    <w:rPr>
      <w:rFonts w:eastAsia="宋体"/>
      <w:kern w:val="2"/>
      <w:sz w:val="24"/>
      <w:szCs w:val="20"/>
    </w:rPr>
  </w:style>
  <w:style w:type="character" w:customStyle="1" w:styleId="a8">
    <w:name w:val="文档结构图 字符"/>
    <w:link w:val="a7"/>
    <w:uiPriority w:val="99"/>
    <w:semiHidden/>
    <w:qFormat/>
    <w:locked/>
    <w:rsid w:val="004B417D"/>
    <w:rPr>
      <w:rFonts w:ascii="Times New Roman" w:eastAsia="宋体" w:hAnsi="Times New Roman" w:cs="Times New Roman"/>
      <w:kern w:val="2"/>
      <w:sz w:val="24"/>
      <w:szCs w:val="24"/>
      <w:shd w:val="clear" w:color="auto" w:fill="000080"/>
    </w:rPr>
  </w:style>
  <w:style w:type="character" w:customStyle="1" w:styleId="a6">
    <w:name w:val="批注文字 字符"/>
    <w:link w:val="a4"/>
    <w:uiPriority w:val="99"/>
    <w:semiHidden/>
    <w:qFormat/>
    <w:locked/>
    <w:rsid w:val="004B417D"/>
    <w:rPr>
      <w:rFonts w:ascii="Times New Roman" w:eastAsia="宋体" w:hAnsi="Times New Roman" w:cs="Times New Roman"/>
      <w:kern w:val="2"/>
      <w:sz w:val="24"/>
      <w:szCs w:val="24"/>
    </w:rPr>
  </w:style>
  <w:style w:type="character" w:customStyle="1" w:styleId="a5">
    <w:name w:val="批注主题 字符"/>
    <w:link w:val="a3"/>
    <w:uiPriority w:val="99"/>
    <w:semiHidden/>
    <w:qFormat/>
    <w:locked/>
    <w:rsid w:val="004B417D"/>
    <w:rPr>
      <w:rFonts w:ascii="Times New Roman" w:eastAsia="宋体" w:hAnsi="Times New Roman" w:cs="Times New Roman"/>
      <w:b/>
      <w:bCs/>
      <w:kern w:val="2"/>
      <w:sz w:val="24"/>
      <w:szCs w:val="24"/>
    </w:rPr>
  </w:style>
  <w:style w:type="paragraph" w:customStyle="1" w:styleId="afe">
    <w:name w:val="湘潭大学第八届大学生研究性学习和创新性实验计划项目学院推荐名额分配表"/>
    <w:basedOn w:val="a"/>
    <w:uiPriority w:val="99"/>
    <w:qFormat/>
    <w:rsid w:val="004B417D"/>
    <w:pPr>
      <w:adjustRightInd/>
      <w:snapToGrid/>
      <w:spacing w:after="160" w:line="240" w:lineRule="exact"/>
      <w:jc w:val="center"/>
    </w:pPr>
    <w:rPr>
      <w:rFonts w:ascii="Arial" w:hAnsi="Arial" w:cs="Verdana"/>
      <w:b/>
      <w:sz w:val="28"/>
      <w:szCs w:val="28"/>
      <w:lang w:eastAsia="en-US"/>
    </w:rPr>
  </w:style>
  <w:style w:type="character" w:customStyle="1" w:styleId="2Char">
    <w:name w:val="正文文本缩进 2 Char"/>
    <w:uiPriority w:val="99"/>
    <w:qFormat/>
    <w:locked/>
    <w:rsid w:val="004B417D"/>
    <w:rPr>
      <w:rFonts w:ascii="Arial" w:eastAsia="宋体" w:hAnsi="Arial" w:cs="Verdana"/>
      <w:b/>
      <w:sz w:val="24"/>
      <w:szCs w:val="24"/>
      <w:lang w:eastAsia="en-US"/>
    </w:rPr>
  </w:style>
  <w:style w:type="character" w:customStyle="1" w:styleId="22">
    <w:name w:val="正文文本缩进 2 字符"/>
    <w:link w:val="21"/>
    <w:uiPriority w:val="99"/>
    <w:semiHidden/>
    <w:qFormat/>
    <w:rsid w:val="004B417D"/>
    <w:rPr>
      <w:rFonts w:ascii="Tahoma" w:hAnsi="Tahoma"/>
      <w:kern w:val="0"/>
      <w:sz w:val="22"/>
    </w:rPr>
  </w:style>
  <w:style w:type="character" w:customStyle="1" w:styleId="2Char1">
    <w:name w:val="正文文本缩进 2 Char1"/>
    <w:uiPriority w:val="99"/>
    <w:semiHidden/>
    <w:qFormat/>
    <w:rsid w:val="004B417D"/>
    <w:rPr>
      <w:rFonts w:ascii="Tahoma" w:hAnsi="Tahoma" w:cs="Times New Roman"/>
    </w:rPr>
  </w:style>
  <w:style w:type="character" w:customStyle="1" w:styleId="af6">
    <w:name w:val="脚注文本 字符"/>
    <w:link w:val="af5"/>
    <w:uiPriority w:val="99"/>
    <w:semiHidden/>
    <w:qFormat/>
    <w:locked/>
    <w:rsid w:val="004B417D"/>
    <w:rPr>
      <w:rFonts w:ascii="Times New Roman" w:eastAsia="宋体" w:hAnsi="Times New Roman" w:cs="Times New Roman"/>
      <w:kern w:val="2"/>
      <w:sz w:val="18"/>
      <w:szCs w:val="18"/>
    </w:rPr>
  </w:style>
  <w:style w:type="paragraph" w:customStyle="1" w:styleId="CharCharCharCharCharCharCharChar">
    <w:name w:val="Char Char Char Char Char Char Char Char"/>
    <w:basedOn w:val="a"/>
    <w:uiPriority w:val="99"/>
    <w:qFormat/>
    <w:rsid w:val="004B417D"/>
    <w:pPr>
      <w:widowControl w:val="0"/>
      <w:adjustRightInd/>
      <w:snapToGrid/>
      <w:spacing w:after="0"/>
      <w:jc w:val="both"/>
    </w:pPr>
    <w:rPr>
      <w:rFonts w:eastAsia="宋体"/>
      <w:kern w:val="2"/>
      <w:sz w:val="24"/>
      <w:szCs w:val="20"/>
    </w:rPr>
  </w:style>
  <w:style w:type="character" w:customStyle="1" w:styleId="font31">
    <w:name w:val="font31"/>
    <w:qFormat/>
    <w:rsid w:val="004B417D"/>
    <w:rPr>
      <w:rFonts w:ascii="宋体" w:eastAsia="宋体" w:hAnsi="宋体" w:cs="宋体" w:hint="eastAsia"/>
      <w:color w:val="000000"/>
      <w:sz w:val="20"/>
      <w:szCs w:val="20"/>
      <w:u w:val="none"/>
      <w:vertAlign w:val="subscript"/>
    </w:rPr>
  </w:style>
  <w:style w:type="character" w:customStyle="1" w:styleId="font51">
    <w:name w:val="font51"/>
    <w:qFormat/>
    <w:rsid w:val="004B417D"/>
    <w:rPr>
      <w:rFonts w:ascii="font-weight : 400" w:eastAsia="font-weight : 400" w:hAnsi="font-weight : 400" w:cs="font-weight : 400"/>
      <w:color w:val="000000"/>
      <w:sz w:val="20"/>
      <w:szCs w:val="20"/>
      <w:u w:val="none"/>
    </w:rPr>
  </w:style>
  <w:style w:type="character" w:customStyle="1" w:styleId="font21">
    <w:name w:val="font21"/>
    <w:qFormat/>
    <w:rsid w:val="004B417D"/>
    <w:rPr>
      <w:rFonts w:ascii="宋体" w:eastAsia="宋体" w:hAnsi="宋体" w:cs="宋体" w:hint="eastAsia"/>
      <w:color w:val="000000"/>
      <w:sz w:val="20"/>
      <w:szCs w:val="20"/>
      <w:u w:val="none"/>
      <w:vertAlign w:val="subscript"/>
    </w:rPr>
  </w:style>
  <w:style w:type="character" w:customStyle="1" w:styleId="font41">
    <w:name w:val="font41"/>
    <w:qFormat/>
    <w:rsid w:val="004B417D"/>
    <w:rPr>
      <w:rFonts w:ascii="font-weight : 400" w:eastAsia="font-weight : 400" w:hAnsi="font-weight : 400" w:cs="font-weight : 400" w:hint="default"/>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baike.so.com/doc/5345059-5580504.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baike.so.com/doc/1821330.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0283AE-0EB7-4F94-9F8B-9394BF51F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642</Words>
  <Characters>3663</Characters>
  <Application>Microsoft Office Word</Application>
  <DocSecurity>0</DocSecurity>
  <Lines>30</Lines>
  <Paragraphs>8</Paragraphs>
  <ScaleCrop>false</ScaleCrop>
  <Company>china</Company>
  <LinksUpToDate>false</LinksUpToDate>
  <CharactersWithSpaces>4297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49</cp:revision>
  <cp:lastPrinted>2018-03-15T05:56:00Z</cp:lastPrinted>
  <dcterms:created xsi:type="dcterms:W3CDTF">2018-03-14T14:51:00Z</dcterms:created>
  <dcterms:modified xsi:type="dcterms:W3CDTF">2020-03-16T08:05:00Z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