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FC2" w:rsidRDefault="003A0554">
      <w:pPr>
        <w:spacing w:beforeLines="50" w:before="120" w:line="360" w:lineRule="auto"/>
        <w:rPr>
          <w:rFonts w:ascii="Times New Roman" w:hAnsi="Times New Roman"/>
          <w:b/>
          <w:sz w:val="44"/>
          <w:szCs w:val="44"/>
        </w:rPr>
      </w:pPr>
      <w:r>
        <w:rPr>
          <w:rFonts w:ascii="Times New Roman" w:hAnsi="Times New Roman"/>
          <w:sz w:val="28"/>
          <w:szCs w:val="28"/>
        </w:rPr>
        <w:t>附件</w:t>
      </w:r>
      <w:r>
        <w:rPr>
          <w:rFonts w:ascii="Times New Roman" w:hAnsi="Times New Roman"/>
          <w:sz w:val="28"/>
          <w:szCs w:val="28"/>
        </w:rPr>
        <w:t>4</w:t>
      </w:r>
      <w:r>
        <w:rPr>
          <w:rFonts w:ascii="Times New Roman" w:hAnsi="Times New Roman"/>
          <w:sz w:val="28"/>
          <w:szCs w:val="28"/>
        </w:rPr>
        <w:t>：</w:t>
      </w:r>
    </w:p>
    <w:p w:rsidR="008A0FC2" w:rsidRDefault="003A0554">
      <w:pPr>
        <w:pStyle w:val="3"/>
        <w:spacing w:beforeLines="50" w:before="120" w:line="360" w:lineRule="auto"/>
        <w:rPr>
          <w:rFonts w:eastAsia="楷体_GB2312"/>
          <w:sz w:val="36"/>
          <w:szCs w:val="36"/>
        </w:rPr>
      </w:pPr>
      <w:bookmarkStart w:id="0" w:name="_第八届大学生研究性学习和创新性实验计划项目申__报__表"/>
      <w:bookmarkEnd w:id="0"/>
      <w:r>
        <w:rPr>
          <w:rFonts w:eastAsia="楷体_GB2312"/>
          <w:sz w:val="36"/>
          <w:szCs w:val="36"/>
        </w:rPr>
        <w:t>第十</w:t>
      </w:r>
      <w:r>
        <w:rPr>
          <w:rFonts w:eastAsia="楷体_GB2312" w:hint="eastAsia"/>
          <w:sz w:val="36"/>
          <w:szCs w:val="36"/>
        </w:rPr>
        <w:t>一</w:t>
      </w:r>
      <w:r>
        <w:rPr>
          <w:rFonts w:eastAsia="楷体_GB2312"/>
          <w:sz w:val="36"/>
          <w:szCs w:val="36"/>
        </w:rPr>
        <w:t>届大学生研究性学习和创新性实验计划项目</w:t>
      </w:r>
    </w:p>
    <w:p w:rsidR="008A0FC2" w:rsidRDefault="003A0554">
      <w:pPr>
        <w:pStyle w:val="3"/>
        <w:spacing w:beforeLines="50" w:before="120" w:line="360" w:lineRule="auto"/>
        <w:rPr>
          <w:rFonts w:eastAsia="楷体_GB2312"/>
        </w:rPr>
      </w:pPr>
      <w:r>
        <w:rPr>
          <w:rFonts w:eastAsia="楷体_GB2312"/>
        </w:rPr>
        <w:t>申</w:t>
      </w:r>
      <w:r>
        <w:rPr>
          <w:rFonts w:eastAsia="楷体_GB2312"/>
        </w:rPr>
        <w:t xml:space="preserve">  </w:t>
      </w:r>
      <w:r>
        <w:rPr>
          <w:rFonts w:eastAsia="楷体_GB2312"/>
        </w:rPr>
        <w:t>报</w:t>
      </w:r>
      <w:r>
        <w:rPr>
          <w:rFonts w:eastAsia="楷体_GB2312"/>
        </w:rPr>
        <w:t xml:space="preserve">  </w:t>
      </w:r>
      <w:r>
        <w:rPr>
          <w:rFonts w:eastAsia="楷体_GB2312"/>
        </w:rPr>
        <w:t>表</w:t>
      </w:r>
    </w:p>
    <w:p w:rsidR="008A0FC2" w:rsidRDefault="008A0FC2">
      <w:pPr>
        <w:spacing w:beforeLines="50" w:before="120" w:line="360" w:lineRule="auto"/>
        <w:rPr>
          <w:rFonts w:ascii="Times New Roman" w:hAnsi="Times New Roman"/>
        </w:rPr>
      </w:pPr>
    </w:p>
    <w:tbl>
      <w:tblPr>
        <w:tblStyle w:val="afd"/>
        <w:tblW w:w="9854" w:type="dxa"/>
        <w:tblLayout w:type="fixed"/>
        <w:tblLook w:val="04A0" w:firstRow="1" w:lastRow="0" w:firstColumn="1" w:lastColumn="0" w:noHBand="0" w:noVBand="1"/>
      </w:tblPr>
      <w:tblGrid>
        <w:gridCol w:w="4927"/>
        <w:gridCol w:w="4927"/>
      </w:tblGrid>
      <w:tr w:rsidR="008A0FC2">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项目名称</w:t>
            </w:r>
          </w:p>
        </w:tc>
        <w:tc>
          <w:tcPr>
            <w:tcW w:w="4927" w:type="dxa"/>
          </w:tcPr>
          <w:p w:rsidR="008A0FC2" w:rsidRDefault="003A0554">
            <w:pPr>
              <w:spacing w:beforeLines="50" w:before="120" w:line="360" w:lineRule="auto"/>
              <w:rPr>
                <w:rFonts w:ascii="Times New Roman" w:eastAsia="仿宋" w:hAnsi="Times New Roman"/>
                <w:sz w:val="24"/>
                <w:szCs w:val="24"/>
              </w:rPr>
            </w:pPr>
            <w:proofErr w:type="spellStart"/>
            <w:r>
              <w:rPr>
                <w:rFonts w:ascii="Times New Roman" w:eastAsia="仿宋" w:hAnsi="Times New Roman"/>
                <w:sz w:val="24"/>
                <w:szCs w:val="24"/>
              </w:rPr>
              <w:t>MgFe</w:t>
            </w:r>
            <w:proofErr w:type="spellEnd"/>
            <w:r>
              <w:rPr>
                <w:rFonts w:ascii="Times New Roman" w:eastAsia="仿宋" w:hAnsi="Times New Roman"/>
                <w:sz w:val="24"/>
                <w:szCs w:val="24"/>
              </w:rPr>
              <w:t>-C</w:t>
            </w:r>
            <w:r>
              <w:rPr>
                <w:rFonts w:ascii="Times New Roman" w:eastAsia="仿宋" w:hAnsi="Times New Roman"/>
                <w:sz w:val="24"/>
                <w:szCs w:val="24"/>
              </w:rPr>
              <w:t>催化剂降解地下水中氯酚类污染物</w:t>
            </w:r>
          </w:p>
        </w:tc>
      </w:tr>
      <w:tr w:rsidR="008A0FC2">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项目类别</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创新训练项目</w:t>
            </w:r>
            <w:r>
              <w:rPr>
                <w:rFonts w:ascii="仿宋" w:eastAsia="仿宋" w:hAnsi="仿宋" w:hint="eastAsia"/>
                <w:sz w:val="24"/>
                <w:szCs w:val="24"/>
              </w:rPr>
              <w:sym w:font="Wingdings" w:char="F0FE"/>
            </w:r>
            <w:r>
              <w:rPr>
                <w:rFonts w:ascii="Times New Roman" w:eastAsia="仿宋" w:hAnsi="Times New Roman"/>
                <w:sz w:val="24"/>
                <w:szCs w:val="24"/>
              </w:rPr>
              <w:t xml:space="preserve">    </w:t>
            </w:r>
            <w:r>
              <w:rPr>
                <w:rFonts w:ascii="Times New Roman" w:eastAsia="仿宋" w:hAnsi="Times New Roman"/>
                <w:sz w:val="24"/>
                <w:szCs w:val="24"/>
              </w:rPr>
              <w:t>创业训练项目</w:t>
            </w:r>
            <w:r>
              <w:rPr>
                <w:rFonts w:ascii="Times New Roman" w:eastAsia="仿宋" w:hAnsi="Times New Roman"/>
                <w:sz w:val="24"/>
                <w:szCs w:val="24"/>
              </w:rPr>
              <w:t xml:space="preserve">□ </w:t>
            </w:r>
          </w:p>
        </w:tc>
      </w:tr>
      <w:tr w:rsidR="008A0FC2">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项目科类</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文科类</w:t>
            </w:r>
            <w:r>
              <w:rPr>
                <w:rFonts w:ascii="Times New Roman" w:eastAsia="仿宋" w:hAnsi="Times New Roman"/>
                <w:sz w:val="24"/>
                <w:szCs w:val="24"/>
              </w:rPr>
              <w:t xml:space="preserve">□         </w:t>
            </w:r>
            <w:r>
              <w:rPr>
                <w:rFonts w:ascii="Times New Roman" w:eastAsia="仿宋" w:hAnsi="Times New Roman"/>
                <w:sz w:val="24"/>
                <w:szCs w:val="24"/>
              </w:rPr>
              <w:t>理科类</w:t>
            </w:r>
            <w:r>
              <w:rPr>
                <w:rFonts w:ascii="仿宋" w:eastAsia="仿宋" w:hAnsi="仿宋" w:hint="eastAsia"/>
                <w:sz w:val="24"/>
                <w:szCs w:val="24"/>
              </w:rPr>
              <w:sym w:font="Wingdings" w:char="F0FE"/>
            </w:r>
            <w:r>
              <w:rPr>
                <w:rFonts w:ascii="Times New Roman" w:eastAsia="仿宋" w:hAnsi="Times New Roman"/>
                <w:sz w:val="24"/>
                <w:szCs w:val="24"/>
              </w:rPr>
              <w:t xml:space="preserve"> </w:t>
            </w:r>
          </w:p>
        </w:tc>
      </w:tr>
      <w:tr w:rsidR="008A0FC2">
        <w:trPr>
          <w:trHeight w:val="1188"/>
        </w:trPr>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项目级别</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省部级</w:t>
            </w:r>
            <w:r>
              <w:rPr>
                <w:rFonts w:ascii="Times New Roman" w:eastAsia="仿宋" w:hAnsi="Times New Roman"/>
                <w:sz w:val="24"/>
                <w:szCs w:val="24"/>
              </w:rPr>
              <w:t xml:space="preserve">□ </w:t>
            </w:r>
            <w:r>
              <w:rPr>
                <w:rFonts w:ascii="Times New Roman" w:eastAsia="仿宋" w:hAnsi="Times New Roman"/>
                <w:sz w:val="24"/>
                <w:szCs w:val="24"/>
              </w:rPr>
              <w:t>，如省部级淘汰是否申请转校级</w:t>
            </w:r>
            <w:r>
              <w:rPr>
                <w:rFonts w:ascii="Times New Roman" w:eastAsia="仿宋" w:hAnsi="Times New Roman"/>
                <w:sz w:val="24"/>
                <w:szCs w:val="24"/>
              </w:rPr>
              <w:t xml:space="preserve">□ </w:t>
            </w:r>
          </w:p>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校级</w:t>
            </w:r>
            <w:r>
              <w:rPr>
                <w:rFonts w:ascii="Times New Roman" w:eastAsia="仿宋" w:hAnsi="Times New Roman"/>
                <w:sz w:val="24"/>
                <w:szCs w:val="24"/>
              </w:rPr>
              <w:t xml:space="preserve">□ </w:t>
            </w:r>
          </w:p>
        </w:tc>
      </w:tr>
      <w:tr w:rsidR="008A0FC2">
        <w:trPr>
          <w:trHeight w:val="506"/>
        </w:trPr>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项目主持人</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韩春江</w:t>
            </w:r>
          </w:p>
        </w:tc>
      </w:tr>
      <w:tr w:rsidR="008A0FC2">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学生所在学院</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环境与资源学院</w:t>
            </w:r>
          </w:p>
        </w:tc>
      </w:tr>
      <w:tr w:rsidR="008A0FC2">
        <w:tc>
          <w:tcPr>
            <w:tcW w:w="4927" w:type="dxa"/>
          </w:tcPr>
          <w:p w:rsidR="008A0FC2" w:rsidRDefault="008A0FC2">
            <w:pPr>
              <w:spacing w:beforeLines="50" w:before="120" w:line="360" w:lineRule="auto"/>
              <w:rPr>
                <w:rFonts w:ascii="Times New Roman" w:eastAsia="仿宋" w:hAnsi="Times New Roman"/>
                <w:sz w:val="24"/>
                <w:szCs w:val="24"/>
              </w:rPr>
            </w:pPr>
            <w:bookmarkStart w:id="1" w:name="_GoBack"/>
            <w:bookmarkEnd w:id="1"/>
          </w:p>
        </w:tc>
        <w:tc>
          <w:tcPr>
            <w:tcW w:w="4927" w:type="dxa"/>
          </w:tcPr>
          <w:p w:rsidR="008A0FC2" w:rsidRDefault="008A0FC2">
            <w:pPr>
              <w:spacing w:beforeLines="50" w:before="120" w:line="360" w:lineRule="auto"/>
              <w:rPr>
                <w:rFonts w:ascii="Times New Roman" w:eastAsia="仿宋" w:hAnsi="Times New Roman"/>
                <w:sz w:val="24"/>
                <w:szCs w:val="24"/>
              </w:rPr>
            </w:pPr>
          </w:p>
        </w:tc>
      </w:tr>
      <w:tr w:rsidR="008A0FC2">
        <w:tc>
          <w:tcPr>
            <w:tcW w:w="4927" w:type="dxa"/>
          </w:tcPr>
          <w:p w:rsidR="008A0FC2" w:rsidRDefault="008A0FC2">
            <w:pPr>
              <w:spacing w:beforeLines="50" w:before="120" w:line="360" w:lineRule="auto"/>
              <w:rPr>
                <w:rFonts w:ascii="Times New Roman" w:eastAsia="仿宋" w:hAnsi="Times New Roman"/>
                <w:sz w:val="24"/>
                <w:szCs w:val="24"/>
              </w:rPr>
            </w:pPr>
          </w:p>
        </w:tc>
        <w:tc>
          <w:tcPr>
            <w:tcW w:w="4927" w:type="dxa"/>
          </w:tcPr>
          <w:p w:rsidR="008A0FC2" w:rsidRDefault="008A0FC2">
            <w:pPr>
              <w:spacing w:beforeLines="50" w:before="120" w:line="360" w:lineRule="auto"/>
              <w:rPr>
                <w:rFonts w:ascii="Times New Roman" w:eastAsia="仿宋" w:hAnsi="Times New Roman"/>
                <w:sz w:val="24"/>
                <w:szCs w:val="24"/>
              </w:rPr>
            </w:pPr>
          </w:p>
        </w:tc>
      </w:tr>
      <w:tr w:rsidR="008A0FC2">
        <w:trPr>
          <w:trHeight w:val="506"/>
        </w:trPr>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指导老师</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许银副教授</w:t>
            </w:r>
          </w:p>
        </w:tc>
      </w:tr>
      <w:tr w:rsidR="008A0FC2">
        <w:trPr>
          <w:trHeight w:val="531"/>
        </w:trPr>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填表日期</w:t>
            </w:r>
          </w:p>
        </w:tc>
        <w:tc>
          <w:tcPr>
            <w:tcW w:w="4927" w:type="dxa"/>
          </w:tcPr>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2018.3.15</w:t>
            </w:r>
          </w:p>
        </w:tc>
      </w:tr>
    </w:tbl>
    <w:p w:rsidR="008A0FC2" w:rsidRDefault="003A0554">
      <w:pPr>
        <w:spacing w:beforeLines="50" w:before="120" w:line="360" w:lineRule="auto"/>
        <w:jc w:val="both"/>
        <w:rPr>
          <w:rFonts w:ascii="Times New Roman" w:hAnsi="Times New Roman"/>
          <w:b/>
          <w:sz w:val="28"/>
        </w:rPr>
      </w:pPr>
      <w:r>
        <w:rPr>
          <w:rFonts w:ascii="Times New Roman" w:hAnsi="Times New Roman"/>
          <w:b/>
          <w:sz w:val="28"/>
        </w:rPr>
        <w:t xml:space="preserve">     </w:t>
      </w:r>
    </w:p>
    <w:p w:rsidR="008A0FC2" w:rsidRDefault="008A0FC2">
      <w:pPr>
        <w:spacing w:beforeLines="50" w:before="120" w:line="360" w:lineRule="auto"/>
        <w:jc w:val="center"/>
        <w:rPr>
          <w:rFonts w:ascii="Times New Roman" w:hAnsi="Times New Roman"/>
          <w:b/>
          <w:sz w:val="28"/>
        </w:rPr>
      </w:pPr>
    </w:p>
    <w:p w:rsidR="008A0FC2" w:rsidRDefault="003A0554">
      <w:pPr>
        <w:spacing w:beforeLines="50" w:before="120" w:line="360" w:lineRule="auto"/>
        <w:jc w:val="center"/>
        <w:rPr>
          <w:rFonts w:ascii="Times New Roman" w:hAnsi="Times New Roman"/>
          <w:b/>
          <w:sz w:val="28"/>
        </w:rPr>
      </w:pPr>
      <w:r>
        <w:rPr>
          <w:rFonts w:ascii="Times New Roman" w:hAnsi="Times New Roman"/>
          <w:b/>
          <w:sz w:val="28"/>
        </w:rPr>
        <w:t xml:space="preserve"> </w:t>
      </w:r>
      <w:r>
        <w:rPr>
          <w:rFonts w:ascii="Times New Roman" w:hAnsi="Times New Roman"/>
          <w:b/>
          <w:sz w:val="28"/>
        </w:rPr>
        <w:t>湘</w:t>
      </w:r>
      <w:r>
        <w:rPr>
          <w:rFonts w:ascii="Times New Roman" w:hAnsi="Times New Roman"/>
          <w:b/>
          <w:sz w:val="28"/>
        </w:rPr>
        <w:t xml:space="preserve"> </w:t>
      </w:r>
      <w:r>
        <w:rPr>
          <w:rFonts w:ascii="Times New Roman" w:hAnsi="Times New Roman"/>
          <w:b/>
          <w:sz w:val="28"/>
        </w:rPr>
        <w:t>潭</w:t>
      </w:r>
      <w:r>
        <w:rPr>
          <w:rFonts w:ascii="Times New Roman" w:hAnsi="Times New Roman"/>
          <w:b/>
          <w:sz w:val="28"/>
        </w:rPr>
        <w:t xml:space="preserve"> </w:t>
      </w:r>
      <w:r>
        <w:rPr>
          <w:rFonts w:ascii="Times New Roman" w:hAnsi="Times New Roman"/>
          <w:b/>
          <w:sz w:val="28"/>
        </w:rPr>
        <w:t>大</w:t>
      </w:r>
      <w:r>
        <w:rPr>
          <w:rFonts w:ascii="Times New Roman" w:hAnsi="Times New Roman"/>
          <w:b/>
          <w:sz w:val="28"/>
        </w:rPr>
        <w:t xml:space="preserve"> </w:t>
      </w:r>
      <w:r>
        <w:rPr>
          <w:rFonts w:ascii="Times New Roman" w:hAnsi="Times New Roman"/>
          <w:b/>
          <w:sz w:val="28"/>
        </w:rPr>
        <w:t>学</w:t>
      </w:r>
      <w:r>
        <w:rPr>
          <w:rFonts w:ascii="Times New Roman" w:hAnsi="Times New Roman"/>
          <w:b/>
          <w:sz w:val="28"/>
        </w:rPr>
        <w:t xml:space="preserve"> </w:t>
      </w:r>
      <w:r>
        <w:rPr>
          <w:rFonts w:ascii="Times New Roman" w:hAnsi="Times New Roman"/>
          <w:b/>
          <w:sz w:val="28"/>
        </w:rPr>
        <w:t>教</w:t>
      </w:r>
      <w:r>
        <w:rPr>
          <w:rFonts w:ascii="Times New Roman" w:hAnsi="Times New Roman"/>
          <w:b/>
          <w:sz w:val="28"/>
        </w:rPr>
        <w:t xml:space="preserve"> </w:t>
      </w:r>
      <w:r>
        <w:rPr>
          <w:rFonts w:ascii="Times New Roman" w:hAnsi="Times New Roman"/>
          <w:b/>
          <w:sz w:val="28"/>
        </w:rPr>
        <w:t>务</w:t>
      </w:r>
      <w:r>
        <w:rPr>
          <w:rFonts w:ascii="Times New Roman" w:hAnsi="Times New Roman"/>
          <w:b/>
          <w:sz w:val="28"/>
        </w:rPr>
        <w:t xml:space="preserve"> </w:t>
      </w:r>
      <w:r>
        <w:rPr>
          <w:rFonts w:ascii="Times New Roman" w:hAnsi="Times New Roman"/>
          <w:b/>
          <w:sz w:val="28"/>
        </w:rPr>
        <w:t>处</w:t>
      </w:r>
      <w:r>
        <w:rPr>
          <w:rFonts w:ascii="Times New Roman" w:hAnsi="Times New Roman"/>
          <w:b/>
          <w:sz w:val="28"/>
        </w:rPr>
        <w:t xml:space="preserve"> </w:t>
      </w:r>
      <w:r>
        <w:rPr>
          <w:rFonts w:ascii="Times New Roman" w:hAnsi="Times New Roman"/>
          <w:b/>
          <w:sz w:val="28"/>
        </w:rPr>
        <w:t>制</w:t>
      </w:r>
    </w:p>
    <w:tbl>
      <w:tblPr>
        <w:tblStyle w:val="afd"/>
        <w:tblpPr w:leftFromText="180" w:rightFromText="180" w:vertAnchor="text" w:horzAnchor="page" w:tblpX="1530" w:tblpY="212"/>
        <w:tblOverlap w:val="never"/>
        <w:tblW w:w="9501" w:type="dxa"/>
        <w:tblLayout w:type="fixed"/>
        <w:tblLook w:val="04A0" w:firstRow="1" w:lastRow="0" w:firstColumn="1" w:lastColumn="0" w:noHBand="0" w:noVBand="1"/>
      </w:tblPr>
      <w:tblGrid>
        <w:gridCol w:w="1613"/>
        <w:gridCol w:w="1353"/>
        <w:gridCol w:w="450"/>
        <w:gridCol w:w="677"/>
        <w:gridCol w:w="1127"/>
        <w:gridCol w:w="984"/>
        <w:gridCol w:w="1275"/>
        <w:gridCol w:w="2022"/>
      </w:tblGrid>
      <w:tr w:rsidR="008A0FC2">
        <w:trPr>
          <w:trHeight w:val="630"/>
        </w:trPr>
        <w:tc>
          <w:tcPr>
            <w:tcW w:w="9501" w:type="dxa"/>
            <w:gridSpan w:val="8"/>
          </w:tcPr>
          <w:p w:rsidR="008A0FC2" w:rsidRDefault="003A0554">
            <w:pPr>
              <w:spacing w:beforeLines="50" w:before="120" w:line="360" w:lineRule="auto"/>
              <w:ind w:left="180"/>
              <w:rPr>
                <w:rFonts w:ascii="仿宋" w:eastAsia="仿宋" w:hAnsi="仿宋"/>
                <w:sz w:val="24"/>
                <w:szCs w:val="24"/>
              </w:rPr>
            </w:pPr>
            <w:r>
              <w:rPr>
                <w:rFonts w:ascii="仿宋" w:eastAsia="仿宋" w:hAnsi="仿宋"/>
                <w:sz w:val="24"/>
                <w:szCs w:val="24"/>
              </w:rPr>
              <w:lastRenderedPageBreak/>
              <w:t>项目名称：</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催化剂降解地下水中氯酚类污染物</w:t>
            </w:r>
          </w:p>
        </w:tc>
      </w:tr>
      <w:tr w:rsidR="008A0FC2">
        <w:trPr>
          <w:trHeight w:hRule="exact" w:val="454"/>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学生姓名</w:t>
            </w:r>
          </w:p>
        </w:tc>
        <w:tc>
          <w:tcPr>
            <w:tcW w:w="1803"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学</w:t>
            </w:r>
            <w:r>
              <w:rPr>
                <w:rFonts w:ascii="仿宋" w:eastAsia="仿宋" w:hAnsi="仿宋"/>
                <w:sz w:val="24"/>
                <w:szCs w:val="24"/>
              </w:rPr>
              <w:t xml:space="preserve">   </w:t>
            </w:r>
            <w:r>
              <w:rPr>
                <w:rFonts w:ascii="仿宋" w:eastAsia="仿宋" w:hAnsi="仿宋"/>
                <w:sz w:val="24"/>
                <w:szCs w:val="24"/>
              </w:rPr>
              <w:t>号</w:t>
            </w:r>
          </w:p>
        </w:tc>
        <w:tc>
          <w:tcPr>
            <w:tcW w:w="1804"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专业名称</w:t>
            </w:r>
          </w:p>
        </w:tc>
        <w:tc>
          <w:tcPr>
            <w:tcW w:w="984"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性别</w:t>
            </w:r>
          </w:p>
        </w:tc>
        <w:tc>
          <w:tcPr>
            <w:tcW w:w="1275"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入学年份</w:t>
            </w:r>
          </w:p>
        </w:tc>
        <w:tc>
          <w:tcPr>
            <w:tcW w:w="2022"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签</w:t>
            </w:r>
            <w:r>
              <w:rPr>
                <w:rFonts w:ascii="仿宋" w:eastAsia="仿宋" w:hAnsi="仿宋"/>
                <w:sz w:val="24"/>
                <w:szCs w:val="24"/>
              </w:rPr>
              <w:t xml:space="preserve"> </w:t>
            </w:r>
            <w:r>
              <w:rPr>
                <w:rFonts w:ascii="仿宋" w:eastAsia="仿宋" w:hAnsi="仿宋"/>
                <w:sz w:val="24"/>
                <w:szCs w:val="24"/>
              </w:rPr>
              <w:t>名</w:t>
            </w:r>
          </w:p>
        </w:tc>
      </w:tr>
      <w:tr w:rsidR="008A0FC2">
        <w:trPr>
          <w:trHeight w:hRule="exact" w:val="454"/>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韩春江</w:t>
            </w:r>
          </w:p>
        </w:tc>
        <w:tc>
          <w:tcPr>
            <w:tcW w:w="1803"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2016820607</w:t>
            </w:r>
          </w:p>
        </w:tc>
        <w:tc>
          <w:tcPr>
            <w:tcW w:w="1804"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环境工程</w:t>
            </w:r>
          </w:p>
        </w:tc>
        <w:tc>
          <w:tcPr>
            <w:tcW w:w="984"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男</w:t>
            </w:r>
          </w:p>
        </w:tc>
        <w:tc>
          <w:tcPr>
            <w:tcW w:w="1275"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2016.9.1</w:t>
            </w:r>
          </w:p>
        </w:tc>
        <w:tc>
          <w:tcPr>
            <w:tcW w:w="2022" w:type="dxa"/>
          </w:tcPr>
          <w:p w:rsidR="008A0FC2" w:rsidRDefault="008A0FC2">
            <w:pPr>
              <w:spacing w:beforeLines="50" w:before="120" w:line="360" w:lineRule="auto"/>
              <w:jc w:val="center"/>
              <w:rPr>
                <w:rFonts w:ascii="仿宋" w:eastAsia="仿宋" w:hAnsi="仿宋"/>
                <w:sz w:val="24"/>
                <w:szCs w:val="24"/>
              </w:rPr>
            </w:pPr>
          </w:p>
        </w:tc>
      </w:tr>
      <w:tr w:rsidR="008A0FC2">
        <w:trPr>
          <w:trHeight w:hRule="exact" w:val="454"/>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李子越</w:t>
            </w:r>
          </w:p>
        </w:tc>
        <w:tc>
          <w:tcPr>
            <w:tcW w:w="1803"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2016820603</w:t>
            </w:r>
          </w:p>
        </w:tc>
        <w:tc>
          <w:tcPr>
            <w:tcW w:w="1804"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环境工程</w:t>
            </w:r>
          </w:p>
        </w:tc>
        <w:tc>
          <w:tcPr>
            <w:tcW w:w="984"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女</w:t>
            </w:r>
          </w:p>
        </w:tc>
        <w:tc>
          <w:tcPr>
            <w:tcW w:w="1275"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2016.9.1</w:t>
            </w:r>
          </w:p>
        </w:tc>
        <w:tc>
          <w:tcPr>
            <w:tcW w:w="2022" w:type="dxa"/>
          </w:tcPr>
          <w:p w:rsidR="008A0FC2" w:rsidRDefault="008A0FC2">
            <w:pPr>
              <w:spacing w:beforeLines="50" w:before="120" w:line="360" w:lineRule="auto"/>
              <w:jc w:val="center"/>
              <w:rPr>
                <w:rFonts w:ascii="仿宋" w:eastAsia="仿宋" w:hAnsi="仿宋"/>
                <w:sz w:val="24"/>
                <w:szCs w:val="24"/>
              </w:rPr>
            </w:pPr>
          </w:p>
        </w:tc>
      </w:tr>
      <w:tr w:rsidR="008A0FC2">
        <w:trPr>
          <w:trHeight w:hRule="exact" w:val="454"/>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高</w:t>
            </w:r>
            <w:r>
              <w:rPr>
                <w:rFonts w:ascii="仿宋" w:eastAsia="仿宋" w:hAnsi="仿宋"/>
                <w:sz w:val="24"/>
                <w:szCs w:val="24"/>
              </w:rPr>
              <w:t xml:space="preserve">  </w:t>
            </w:r>
            <w:r>
              <w:rPr>
                <w:rFonts w:ascii="仿宋" w:eastAsia="仿宋" w:hAnsi="仿宋"/>
                <w:sz w:val="24"/>
                <w:szCs w:val="24"/>
              </w:rPr>
              <w:t>昱</w:t>
            </w:r>
          </w:p>
        </w:tc>
        <w:tc>
          <w:tcPr>
            <w:tcW w:w="1803"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2016820601</w:t>
            </w:r>
          </w:p>
        </w:tc>
        <w:tc>
          <w:tcPr>
            <w:tcW w:w="1804"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环境工程</w:t>
            </w:r>
          </w:p>
        </w:tc>
        <w:tc>
          <w:tcPr>
            <w:tcW w:w="984"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男</w:t>
            </w:r>
          </w:p>
        </w:tc>
        <w:tc>
          <w:tcPr>
            <w:tcW w:w="1275"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2016.9.1</w:t>
            </w:r>
          </w:p>
        </w:tc>
        <w:tc>
          <w:tcPr>
            <w:tcW w:w="2022" w:type="dxa"/>
          </w:tcPr>
          <w:p w:rsidR="008A0FC2" w:rsidRDefault="008A0FC2">
            <w:pPr>
              <w:spacing w:beforeLines="50" w:before="120" w:line="360" w:lineRule="auto"/>
              <w:jc w:val="center"/>
              <w:rPr>
                <w:rFonts w:ascii="仿宋" w:eastAsia="仿宋" w:hAnsi="仿宋"/>
                <w:sz w:val="24"/>
                <w:szCs w:val="24"/>
              </w:rPr>
            </w:pPr>
          </w:p>
        </w:tc>
      </w:tr>
      <w:tr w:rsidR="008A0FC2">
        <w:trPr>
          <w:trHeight w:hRule="exact" w:val="454"/>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桑</w:t>
            </w:r>
            <w:r>
              <w:rPr>
                <w:rFonts w:ascii="仿宋" w:eastAsia="仿宋" w:hAnsi="仿宋"/>
                <w:sz w:val="24"/>
                <w:szCs w:val="24"/>
              </w:rPr>
              <w:t xml:space="preserve">  </w:t>
            </w:r>
            <w:r>
              <w:rPr>
                <w:rFonts w:ascii="仿宋" w:eastAsia="仿宋" w:hAnsi="仿宋"/>
                <w:sz w:val="24"/>
                <w:szCs w:val="24"/>
              </w:rPr>
              <w:t>帆</w:t>
            </w:r>
          </w:p>
        </w:tc>
        <w:tc>
          <w:tcPr>
            <w:tcW w:w="1803"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2016820608</w:t>
            </w:r>
          </w:p>
        </w:tc>
        <w:tc>
          <w:tcPr>
            <w:tcW w:w="1804"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环境工程</w:t>
            </w:r>
          </w:p>
        </w:tc>
        <w:tc>
          <w:tcPr>
            <w:tcW w:w="984"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男</w:t>
            </w:r>
          </w:p>
        </w:tc>
        <w:tc>
          <w:tcPr>
            <w:tcW w:w="1275"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2016.9.1</w:t>
            </w:r>
          </w:p>
        </w:tc>
        <w:tc>
          <w:tcPr>
            <w:tcW w:w="2022" w:type="dxa"/>
          </w:tcPr>
          <w:p w:rsidR="008A0FC2" w:rsidRDefault="008A0FC2">
            <w:pPr>
              <w:spacing w:beforeLines="50" w:before="120" w:line="360" w:lineRule="auto"/>
              <w:jc w:val="center"/>
              <w:rPr>
                <w:rFonts w:ascii="仿宋" w:eastAsia="仿宋" w:hAnsi="仿宋"/>
                <w:sz w:val="24"/>
                <w:szCs w:val="24"/>
              </w:rPr>
            </w:pPr>
          </w:p>
        </w:tc>
      </w:tr>
      <w:tr w:rsidR="008A0FC2">
        <w:trPr>
          <w:trHeight w:hRule="exact" w:val="454"/>
        </w:trPr>
        <w:tc>
          <w:tcPr>
            <w:tcW w:w="1613" w:type="dxa"/>
          </w:tcPr>
          <w:p w:rsidR="008A0FC2" w:rsidRDefault="008A0FC2">
            <w:pPr>
              <w:spacing w:beforeLines="50" w:before="120" w:line="360" w:lineRule="auto"/>
              <w:ind w:left="180"/>
              <w:jc w:val="center"/>
              <w:rPr>
                <w:rFonts w:ascii="仿宋" w:eastAsia="仿宋" w:hAnsi="仿宋"/>
                <w:sz w:val="24"/>
                <w:szCs w:val="24"/>
              </w:rPr>
            </w:pPr>
          </w:p>
        </w:tc>
        <w:tc>
          <w:tcPr>
            <w:tcW w:w="1803" w:type="dxa"/>
            <w:gridSpan w:val="2"/>
          </w:tcPr>
          <w:p w:rsidR="008A0FC2" w:rsidRDefault="008A0FC2">
            <w:pPr>
              <w:spacing w:beforeLines="50" w:before="120" w:line="360" w:lineRule="auto"/>
              <w:jc w:val="center"/>
              <w:rPr>
                <w:rFonts w:ascii="仿宋" w:eastAsia="仿宋" w:hAnsi="仿宋"/>
                <w:sz w:val="24"/>
                <w:szCs w:val="24"/>
              </w:rPr>
            </w:pPr>
          </w:p>
        </w:tc>
        <w:tc>
          <w:tcPr>
            <w:tcW w:w="1804" w:type="dxa"/>
            <w:gridSpan w:val="2"/>
          </w:tcPr>
          <w:p w:rsidR="008A0FC2" w:rsidRDefault="008A0FC2">
            <w:pPr>
              <w:spacing w:beforeLines="50" w:before="120" w:line="360" w:lineRule="auto"/>
              <w:jc w:val="center"/>
              <w:rPr>
                <w:rFonts w:ascii="仿宋" w:eastAsia="仿宋" w:hAnsi="仿宋"/>
                <w:sz w:val="24"/>
                <w:szCs w:val="24"/>
              </w:rPr>
            </w:pPr>
          </w:p>
        </w:tc>
        <w:tc>
          <w:tcPr>
            <w:tcW w:w="984" w:type="dxa"/>
          </w:tcPr>
          <w:p w:rsidR="008A0FC2" w:rsidRDefault="008A0FC2">
            <w:pPr>
              <w:spacing w:beforeLines="50" w:before="120" w:line="360" w:lineRule="auto"/>
              <w:jc w:val="center"/>
              <w:rPr>
                <w:rFonts w:ascii="仿宋" w:eastAsia="仿宋" w:hAnsi="仿宋"/>
                <w:sz w:val="24"/>
                <w:szCs w:val="24"/>
              </w:rPr>
            </w:pPr>
          </w:p>
        </w:tc>
        <w:tc>
          <w:tcPr>
            <w:tcW w:w="1275" w:type="dxa"/>
          </w:tcPr>
          <w:p w:rsidR="008A0FC2" w:rsidRDefault="008A0FC2">
            <w:pPr>
              <w:spacing w:beforeLines="50" w:before="120" w:line="360" w:lineRule="auto"/>
              <w:jc w:val="center"/>
              <w:rPr>
                <w:rFonts w:ascii="仿宋" w:eastAsia="仿宋" w:hAnsi="仿宋"/>
                <w:sz w:val="24"/>
                <w:szCs w:val="24"/>
              </w:rPr>
            </w:pPr>
          </w:p>
        </w:tc>
        <w:tc>
          <w:tcPr>
            <w:tcW w:w="2022" w:type="dxa"/>
          </w:tcPr>
          <w:p w:rsidR="008A0FC2" w:rsidRDefault="008A0FC2">
            <w:pPr>
              <w:spacing w:beforeLines="50" w:before="120" w:line="360" w:lineRule="auto"/>
              <w:jc w:val="center"/>
              <w:rPr>
                <w:rFonts w:ascii="仿宋" w:eastAsia="仿宋" w:hAnsi="仿宋"/>
                <w:sz w:val="24"/>
                <w:szCs w:val="24"/>
              </w:rPr>
            </w:pPr>
          </w:p>
        </w:tc>
      </w:tr>
      <w:tr w:rsidR="008A0FC2">
        <w:trPr>
          <w:trHeight w:val="457"/>
        </w:trPr>
        <w:tc>
          <w:tcPr>
            <w:tcW w:w="1613" w:type="dxa"/>
          </w:tcPr>
          <w:p w:rsidR="008A0FC2" w:rsidRDefault="003A0554">
            <w:pPr>
              <w:spacing w:beforeLines="50" w:before="120" w:line="360" w:lineRule="auto"/>
              <w:ind w:left="180"/>
              <w:jc w:val="center"/>
              <w:rPr>
                <w:rFonts w:ascii="仿宋" w:eastAsia="仿宋" w:hAnsi="仿宋"/>
                <w:b/>
                <w:sz w:val="24"/>
                <w:szCs w:val="24"/>
              </w:rPr>
            </w:pPr>
            <w:r>
              <w:rPr>
                <w:rFonts w:ascii="仿宋" w:eastAsia="仿宋" w:hAnsi="仿宋"/>
                <w:sz w:val="24"/>
                <w:szCs w:val="24"/>
              </w:rPr>
              <w:t>指导教师</w:t>
            </w:r>
          </w:p>
        </w:tc>
        <w:tc>
          <w:tcPr>
            <w:tcW w:w="1353"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许银</w:t>
            </w:r>
          </w:p>
        </w:tc>
        <w:tc>
          <w:tcPr>
            <w:tcW w:w="1127"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职称</w:t>
            </w:r>
          </w:p>
        </w:tc>
        <w:tc>
          <w:tcPr>
            <w:tcW w:w="1127" w:type="dxa"/>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副教授</w:t>
            </w:r>
          </w:p>
        </w:tc>
        <w:tc>
          <w:tcPr>
            <w:tcW w:w="2259" w:type="dxa"/>
            <w:gridSpan w:val="2"/>
          </w:tcPr>
          <w:p w:rsidR="008A0FC2" w:rsidRDefault="003A0554">
            <w:pPr>
              <w:spacing w:beforeLines="50" w:before="120" w:line="360" w:lineRule="auto"/>
              <w:jc w:val="center"/>
              <w:rPr>
                <w:rFonts w:ascii="仿宋" w:eastAsia="仿宋" w:hAnsi="仿宋"/>
                <w:sz w:val="24"/>
                <w:szCs w:val="24"/>
              </w:rPr>
            </w:pPr>
            <w:r>
              <w:rPr>
                <w:rFonts w:ascii="仿宋" w:eastAsia="仿宋" w:hAnsi="仿宋"/>
                <w:sz w:val="24"/>
                <w:szCs w:val="24"/>
              </w:rPr>
              <w:t>项目所属一级学科</w:t>
            </w:r>
          </w:p>
        </w:tc>
        <w:tc>
          <w:tcPr>
            <w:tcW w:w="2022" w:type="dxa"/>
          </w:tcPr>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环境科学与工程</w:t>
            </w:r>
          </w:p>
        </w:tc>
      </w:tr>
      <w:tr w:rsidR="008A0FC2">
        <w:trPr>
          <w:trHeight w:val="890"/>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t>学生曾经参与科研或创业的情况</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全国大学生节能减排大赛</w:t>
            </w:r>
          </w:p>
          <w:p w:rsidR="008A0FC2" w:rsidRDefault="008A0FC2">
            <w:pPr>
              <w:spacing w:beforeLines="50" w:before="120" w:line="360" w:lineRule="auto"/>
              <w:ind w:left="180"/>
              <w:rPr>
                <w:rFonts w:ascii="仿宋" w:eastAsia="仿宋" w:hAnsi="仿宋"/>
                <w:b/>
                <w:sz w:val="24"/>
                <w:szCs w:val="24"/>
              </w:rPr>
            </w:pPr>
          </w:p>
        </w:tc>
      </w:tr>
      <w:tr w:rsidR="008A0FC2">
        <w:trPr>
          <w:trHeight w:val="890"/>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t>指导教师承担科研课题情况</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 xml:space="preserve">(1) </w:t>
            </w:r>
            <w:r>
              <w:rPr>
                <w:rFonts w:ascii="仿宋" w:eastAsia="仿宋" w:hAnsi="仿宋"/>
                <w:sz w:val="24"/>
                <w:szCs w:val="24"/>
              </w:rPr>
              <w:t>国家自然科学基金青年项目（</w:t>
            </w:r>
            <w:r>
              <w:rPr>
                <w:rFonts w:ascii="仿宋" w:eastAsia="仿宋" w:hAnsi="仿宋"/>
                <w:sz w:val="24"/>
                <w:szCs w:val="24"/>
              </w:rPr>
              <w:t>51308484</w:t>
            </w:r>
            <w:r>
              <w:rPr>
                <w:rFonts w:ascii="仿宋" w:eastAsia="仿宋" w:hAnsi="仿宋"/>
                <w:sz w:val="24"/>
                <w:szCs w:val="24"/>
              </w:rPr>
              <w:t>）</w:t>
            </w:r>
            <w:r>
              <w:rPr>
                <w:rFonts w:ascii="仿宋" w:eastAsia="仿宋" w:hAnsi="仿宋"/>
                <w:sz w:val="24"/>
                <w:szCs w:val="24"/>
              </w:rPr>
              <w:t>:CWAO</w:t>
            </w:r>
            <w:r>
              <w:rPr>
                <w:rFonts w:ascii="仿宋" w:eastAsia="仿宋" w:hAnsi="仿宋"/>
                <w:sz w:val="24"/>
                <w:szCs w:val="24"/>
              </w:rPr>
              <w:t>中</w:t>
            </w:r>
            <w:r>
              <w:rPr>
                <w:rFonts w:ascii="仿宋" w:eastAsia="仿宋" w:hAnsi="仿宋"/>
                <w:sz w:val="24"/>
                <w:szCs w:val="24"/>
              </w:rPr>
              <w:t>Mo/LDHs</w:t>
            </w:r>
            <w:r>
              <w:rPr>
                <w:rFonts w:ascii="仿宋" w:eastAsia="仿宋" w:hAnsi="仿宋"/>
                <w:sz w:val="24"/>
                <w:szCs w:val="24"/>
              </w:rPr>
              <w:t>纳米薄膜催化剂的构筑及催化氧化机制研究</w:t>
            </w:r>
            <w:r>
              <w:rPr>
                <w:rFonts w:ascii="仿宋" w:eastAsia="仿宋" w:hAnsi="仿宋" w:hint="eastAsia"/>
                <w:sz w:val="24"/>
                <w:szCs w:val="24"/>
              </w:rPr>
              <w:t>，</w:t>
            </w:r>
            <w:r>
              <w:rPr>
                <w:rFonts w:ascii="仿宋" w:eastAsia="仿宋" w:hAnsi="仿宋"/>
                <w:sz w:val="24"/>
                <w:szCs w:val="24"/>
              </w:rPr>
              <w:t>2014-2016</w:t>
            </w:r>
            <w:r>
              <w:rPr>
                <w:rFonts w:ascii="仿宋" w:eastAsia="仿宋" w:hAnsi="仿宋" w:hint="eastAsia"/>
                <w:sz w:val="24"/>
                <w:szCs w:val="24"/>
              </w:rPr>
              <w:t>；</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 xml:space="preserve">(2) </w:t>
            </w:r>
            <w:r>
              <w:rPr>
                <w:rFonts w:ascii="仿宋" w:eastAsia="仿宋" w:hAnsi="仿宋"/>
                <w:sz w:val="24"/>
                <w:szCs w:val="24"/>
              </w:rPr>
              <w:t>国家自然科学基金面上项目（</w:t>
            </w:r>
            <w:r>
              <w:rPr>
                <w:rFonts w:ascii="仿宋" w:eastAsia="仿宋" w:hAnsi="仿宋"/>
                <w:sz w:val="24"/>
                <w:szCs w:val="24"/>
              </w:rPr>
              <w:t>51678511</w:t>
            </w:r>
            <w:r>
              <w:rPr>
                <w:rFonts w:ascii="仿宋" w:eastAsia="仿宋" w:hAnsi="仿宋"/>
                <w:sz w:val="24"/>
                <w:szCs w:val="24"/>
              </w:rPr>
              <w:t>）</w:t>
            </w:r>
            <w:r>
              <w:rPr>
                <w:rFonts w:ascii="仿宋" w:eastAsia="仿宋" w:hAnsi="仿宋"/>
                <w:sz w:val="24"/>
                <w:szCs w:val="24"/>
              </w:rPr>
              <w:t>:</w:t>
            </w:r>
            <w:r>
              <w:rPr>
                <w:rFonts w:ascii="仿宋" w:eastAsia="仿宋" w:hAnsi="仿宋"/>
                <w:sz w:val="24"/>
                <w:szCs w:val="24"/>
              </w:rPr>
              <w:t>层间域水化特性影响</w:t>
            </w:r>
            <w:r>
              <w:rPr>
                <w:rFonts w:ascii="仿宋" w:eastAsia="仿宋" w:hAnsi="仿宋"/>
                <w:sz w:val="24"/>
                <w:szCs w:val="24"/>
              </w:rPr>
              <w:t>Mo/LDHs</w:t>
            </w:r>
            <w:r>
              <w:rPr>
                <w:rFonts w:ascii="仿宋" w:eastAsia="仿宋" w:hAnsi="仿宋"/>
                <w:sz w:val="24"/>
                <w:szCs w:val="24"/>
              </w:rPr>
              <w:t>层状材料催化降解疏水性有机污染物的机制</w:t>
            </w:r>
            <w:r>
              <w:rPr>
                <w:rFonts w:ascii="仿宋" w:eastAsia="仿宋" w:hAnsi="仿宋" w:hint="eastAsia"/>
                <w:sz w:val="24"/>
                <w:szCs w:val="24"/>
              </w:rPr>
              <w:t>，</w:t>
            </w:r>
            <w:r>
              <w:rPr>
                <w:rFonts w:ascii="仿宋" w:eastAsia="仿宋" w:hAnsi="仿宋"/>
                <w:sz w:val="24"/>
                <w:szCs w:val="24"/>
              </w:rPr>
              <w:t>2017-2020</w:t>
            </w:r>
            <w:r>
              <w:rPr>
                <w:rFonts w:ascii="仿宋" w:eastAsia="仿宋" w:hAnsi="仿宋" w:hint="eastAsia"/>
                <w:sz w:val="24"/>
                <w:szCs w:val="24"/>
              </w:rPr>
              <w:t>；</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 xml:space="preserve">(3) </w:t>
            </w:r>
            <w:r>
              <w:rPr>
                <w:rFonts w:ascii="仿宋" w:eastAsia="仿宋" w:hAnsi="仿宋"/>
                <w:sz w:val="24"/>
                <w:szCs w:val="24"/>
              </w:rPr>
              <w:t>湖南省自然科学基金项目（</w:t>
            </w:r>
            <w:r>
              <w:rPr>
                <w:rFonts w:ascii="仿宋" w:eastAsia="仿宋" w:hAnsi="仿宋"/>
                <w:sz w:val="24"/>
                <w:szCs w:val="24"/>
              </w:rPr>
              <w:t>13JJ4049</w:t>
            </w:r>
            <w:r>
              <w:rPr>
                <w:rFonts w:ascii="仿宋" w:eastAsia="仿宋" w:hAnsi="仿宋"/>
                <w:sz w:val="24"/>
                <w:szCs w:val="24"/>
              </w:rPr>
              <w:t>）</w:t>
            </w:r>
            <w:r>
              <w:rPr>
                <w:rFonts w:ascii="仿宋" w:eastAsia="仿宋" w:hAnsi="仿宋"/>
                <w:sz w:val="24"/>
                <w:szCs w:val="24"/>
              </w:rPr>
              <w:t>:</w:t>
            </w:r>
            <w:r>
              <w:rPr>
                <w:rFonts w:ascii="仿宋" w:eastAsia="仿宋" w:hAnsi="仿宋"/>
                <w:sz w:val="24"/>
                <w:szCs w:val="24"/>
              </w:rPr>
              <w:t>常温常压湿式催化氧化染料废水钼基催化剂构筑及调控机制</w:t>
            </w:r>
            <w:r>
              <w:rPr>
                <w:rFonts w:ascii="仿宋" w:eastAsia="仿宋" w:hAnsi="仿宋" w:hint="eastAsia"/>
                <w:sz w:val="24"/>
                <w:szCs w:val="24"/>
              </w:rPr>
              <w:t>，</w:t>
            </w:r>
            <w:r>
              <w:rPr>
                <w:rFonts w:ascii="仿宋" w:eastAsia="仿宋" w:hAnsi="仿宋"/>
                <w:sz w:val="24"/>
                <w:szCs w:val="24"/>
              </w:rPr>
              <w:t>2013-2015</w:t>
            </w:r>
            <w:r>
              <w:rPr>
                <w:rFonts w:ascii="仿宋" w:eastAsia="仿宋" w:hAnsi="仿宋" w:hint="eastAsia"/>
                <w:sz w:val="24"/>
                <w:szCs w:val="24"/>
              </w:rPr>
              <w:t>；</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 xml:space="preserve">(4) </w:t>
            </w:r>
            <w:r>
              <w:rPr>
                <w:rFonts w:ascii="仿宋" w:eastAsia="仿宋" w:hAnsi="仿宋"/>
                <w:sz w:val="24"/>
                <w:szCs w:val="24"/>
              </w:rPr>
              <w:t>湖南</w:t>
            </w:r>
            <w:r>
              <w:rPr>
                <w:rFonts w:ascii="仿宋" w:eastAsia="仿宋" w:hAnsi="仿宋"/>
                <w:sz w:val="24"/>
                <w:szCs w:val="24"/>
              </w:rPr>
              <w:t>省教育厅项目（</w:t>
            </w:r>
            <w:r>
              <w:rPr>
                <w:rFonts w:ascii="仿宋" w:eastAsia="仿宋" w:hAnsi="仿宋"/>
                <w:sz w:val="24"/>
                <w:szCs w:val="24"/>
              </w:rPr>
              <w:t>14C1094</w:t>
            </w:r>
            <w:r>
              <w:rPr>
                <w:rFonts w:ascii="仿宋" w:eastAsia="仿宋" w:hAnsi="仿宋"/>
                <w:sz w:val="24"/>
                <w:szCs w:val="24"/>
              </w:rPr>
              <w:t>）</w:t>
            </w:r>
            <w:r>
              <w:rPr>
                <w:rFonts w:ascii="仿宋" w:eastAsia="仿宋" w:hAnsi="仿宋"/>
                <w:sz w:val="24"/>
                <w:szCs w:val="24"/>
              </w:rPr>
              <w:t>:</w:t>
            </w:r>
            <w:r>
              <w:rPr>
                <w:rFonts w:ascii="仿宋" w:eastAsia="仿宋" w:hAnsi="仿宋"/>
                <w:sz w:val="24"/>
                <w:szCs w:val="24"/>
              </w:rPr>
              <w:t>类水滑石衍生催化剂湿式催化氧化水中</w:t>
            </w:r>
            <w:r>
              <w:rPr>
                <w:rFonts w:ascii="仿宋" w:eastAsia="仿宋" w:hAnsi="仿宋"/>
                <w:sz w:val="24"/>
                <w:szCs w:val="24"/>
              </w:rPr>
              <w:t>PPCPs</w:t>
            </w:r>
            <w:r>
              <w:rPr>
                <w:rFonts w:ascii="仿宋" w:eastAsia="仿宋" w:hAnsi="仿宋"/>
                <w:sz w:val="24"/>
                <w:szCs w:val="24"/>
              </w:rPr>
              <w:t>的影响机制研究</w:t>
            </w:r>
            <w:r>
              <w:rPr>
                <w:rFonts w:ascii="仿宋" w:eastAsia="仿宋" w:hAnsi="仿宋" w:hint="eastAsia"/>
                <w:sz w:val="24"/>
                <w:szCs w:val="24"/>
              </w:rPr>
              <w:t>，</w:t>
            </w:r>
            <w:r>
              <w:rPr>
                <w:rFonts w:ascii="仿宋" w:eastAsia="仿宋" w:hAnsi="仿宋"/>
                <w:sz w:val="24"/>
                <w:szCs w:val="24"/>
              </w:rPr>
              <w:t>2015-2017</w:t>
            </w:r>
            <w:r>
              <w:rPr>
                <w:rFonts w:ascii="仿宋" w:eastAsia="仿宋" w:hAnsi="仿宋" w:hint="eastAsia"/>
                <w:sz w:val="24"/>
                <w:szCs w:val="24"/>
              </w:rPr>
              <w:t>；</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 xml:space="preserve">(5) </w:t>
            </w:r>
            <w:r>
              <w:rPr>
                <w:rFonts w:ascii="仿宋" w:eastAsia="仿宋" w:hAnsi="仿宋"/>
                <w:sz w:val="24"/>
                <w:szCs w:val="24"/>
              </w:rPr>
              <w:t>中国科学院矿物学和成矿学重点实验室开放基金（</w:t>
            </w:r>
            <w:r>
              <w:rPr>
                <w:rFonts w:ascii="仿宋" w:eastAsia="仿宋" w:hAnsi="仿宋"/>
                <w:sz w:val="24"/>
                <w:szCs w:val="24"/>
              </w:rPr>
              <w:t>KLMM20150104</w:t>
            </w:r>
            <w:r>
              <w:rPr>
                <w:rFonts w:ascii="仿宋" w:eastAsia="仿宋" w:hAnsi="仿宋"/>
                <w:sz w:val="24"/>
                <w:szCs w:val="24"/>
              </w:rPr>
              <w:t>）</w:t>
            </w:r>
            <w:r>
              <w:rPr>
                <w:rFonts w:ascii="仿宋" w:eastAsia="仿宋" w:hAnsi="仿宋"/>
                <w:sz w:val="24"/>
                <w:szCs w:val="24"/>
              </w:rPr>
              <w:t>:</w:t>
            </w:r>
            <w:r>
              <w:rPr>
                <w:rFonts w:ascii="仿宋" w:eastAsia="仿宋" w:hAnsi="仿宋"/>
                <w:sz w:val="24"/>
                <w:szCs w:val="24"/>
              </w:rPr>
              <w:t>层间域特性对</w:t>
            </w:r>
            <w:r>
              <w:rPr>
                <w:rFonts w:ascii="仿宋" w:eastAsia="仿宋" w:hAnsi="仿宋"/>
                <w:sz w:val="24"/>
                <w:szCs w:val="24"/>
              </w:rPr>
              <w:t>Mo/LDHs</w:t>
            </w:r>
            <w:r>
              <w:rPr>
                <w:rFonts w:ascii="仿宋" w:eastAsia="仿宋" w:hAnsi="仿宋"/>
                <w:sz w:val="24"/>
                <w:szCs w:val="24"/>
              </w:rPr>
              <w:t>组装材料催化降解染料废水的影响</w:t>
            </w:r>
            <w:r>
              <w:rPr>
                <w:rFonts w:ascii="仿宋" w:eastAsia="仿宋" w:hAnsi="仿宋" w:hint="eastAsia"/>
                <w:sz w:val="24"/>
                <w:szCs w:val="24"/>
              </w:rPr>
              <w:t>，</w:t>
            </w:r>
            <w:r>
              <w:rPr>
                <w:rFonts w:ascii="仿宋" w:eastAsia="仿宋" w:hAnsi="仿宋"/>
                <w:sz w:val="24"/>
                <w:szCs w:val="24"/>
              </w:rPr>
              <w:t xml:space="preserve"> 2015-2018</w:t>
            </w:r>
            <w:r>
              <w:rPr>
                <w:rFonts w:ascii="仿宋" w:eastAsia="仿宋" w:hAnsi="仿宋" w:hint="eastAsia"/>
                <w:sz w:val="24"/>
                <w:szCs w:val="24"/>
              </w:rPr>
              <w:t>；</w:t>
            </w:r>
          </w:p>
          <w:p w:rsidR="008A0FC2" w:rsidRDefault="003A0554">
            <w:pPr>
              <w:spacing w:beforeLines="50" w:before="120" w:line="360" w:lineRule="auto"/>
              <w:ind w:left="180"/>
              <w:rPr>
                <w:rFonts w:ascii="仿宋" w:eastAsia="仿宋" w:hAnsi="仿宋"/>
                <w:b/>
                <w:sz w:val="24"/>
                <w:szCs w:val="24"/>
              </w:rPr>
            </w:pPr>
            <w:r>
              <w:rPr>
                <w:rFonts w:ascii="仿宋" w:eastAsia="仿宋" w:hAnsi="仿宋"/>
                <w:sz w:val="24"/>
                <w:szCs w:val="24"/>
              </w:rPr>
              <w:t>(6)</w:t>
            </w:r>
            <w:r>
              <w:rPr>
                <w:rFonts w:ascii="仿宋" w:eastAsia="仿宋" w:hAnsi="仿宋"/>
                <w:sz w:val="24"/>
                <w:szCs w:val="24"/>
              </w:rPr>
              <w:t>湘潭大学重大人才计划培育基金项目（</w:t>
            </w:r>
            <w:r>
              <w:rPr>
                <w:rFonts w:ascii="仿宋" w:eastAsia="仿宋" w:hAnsi="仿宋"/>
                <w:sz w:val="24"/>
                <w:szCs w:val="24"/>
              </w:rPr>
              <w:t>16PYZ09</w:t>
            </w:r>
            <w:r>
              <w:rPr>
                <w:rFonts w:ascii="仿宋" w:eastAsia="仿宋" w:hAnsi="仿宋"/>
                <w:sz w:val="24"/>
                <w:szCs w:val="24"/>
              </w:rPr>
              <w:t>）</w:t>
            </w:r>
            <w:r>
              <w:rPr>
                <w:rFonts w:ascii="仿宋" w:eastAsia="仿宋" w:hAnsi="仿宋"/>
                <w:sz w:val="24"/>
                <w:szCs w:val="24"/>
              </w:rPr>
              <w:t>:</w:t>
            </w:r>
            <w:r>
              <w:rPr>
                <w:rFonts w:ascii="仿宋" w:eastAsia="仿宋" w:hAnsi="仿宋"/>
                <w:sz w:val="24"/>
                <w:szCs w:val="24"/>
              </w:rPr>
              <w:t>新型纳米复合材料在有机废水处理中的应用</w:t>
            </w:r>
            <w:r>
              <w:rPr>
                <w:rFonts w:ascii="仿宋" w:eastAsia="仿宋" w:hAnsi="仿宋" w:hint="eastAsia"/>
                <w:sz w:val="24"/>
                <w:szCs w:val="24"/>
              </w:rPr>
              <w:t>，</w:t>
            </w:r>
            <w:r>
              <w:rPr>
                <w:rFonts w:ascii="仿宋" w:eastAsia="仿宋" w:hAnsi="仿宋"/>
                <w:sz w:val="24"/>
                <w:szCs w:val="24"/>
              </w:rPr>
              <w:t>2017-2020</w:t>
            </w:r>
            <w:r>
              <w:rPr>
                <w:rFonts w:ascii="仿宋" w:eastAsia="仿宋" w:hAnsi="仿宋" w:hint="eastAsia"/>
                <w:sz w:val="24"/>
                <w:szCs w:val="24"/>
              </w:rPr>
              <w:t>。</w:t>
            </w:r>
          </w:p>
        </w:tc>
      </w:tr>
      <w:tr w:rsidR="008A0FC2">
        <w:trPr>
          <w:trHeight w:val="890"/>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lastRenderedPageBreak/>
              <w:t>项目研究和实验的目的、内容和要解决的主要问题</w:t>
            </w:r>
          </w:p>
          <w:p w:rsidR="008A0FC2" w:rsidRDefault="003A0554">
            <w:pPr>
              <w:spacing w:beforeLines="50" w:before="120" w:line="360" w:lineRule="auto"/>
              <w:ind w:firstLineChars="200" w:firstLine="480"/>
              <w:rPr>
                <w:rFonts w:ascii="仿宋" w:eastAsia="仿宋" w:hAnsi="仿宋"/>
                <w:b/>
                <w:sz w:val="24"/>
                <w:szCs w:val="24"/>
              </w:rPr>
            </w:pPr>
            <w:r>
              <w:rPr>
                <w:rFonts w:ascii="仿宋" w:eastAsia="仿宋" w:hAnsi="仿宋"/>
                <w:sz w:val="24"/>
                <w:szCs w:val="24"/>
              </w:rPr>
              <w:t>项目研究和实验的目的：</w:t>
            </w:r>
          </w:p>
          <w:p w:rsidR="008A0FC2" w:rsidRDefault="003A0554">
            <w:pPr>
              <w:spacing w:beforeLines="50" w:before="120" w:line="360" w:lineRule="auto"/>
              <w:ind w:firstLineChars="200" w:firstLine="480"/>
              <w:rPr>
                <w:rFonts w:ascii="仿宋" w:eastAsia="仿宋" w:hAnsi="仿宋"/>
                <w:b/>
                <w:sz w:val="24"/>
                <w:szCs w:val="24"/>
              </w:rPr>
            </w:pPr>
            <w:r>
              <w:rPr>
                <w:rFonts w:ascii="仿宋" w:eastAsia="仿宋" w:hAnsi="仿宋"/>
                <w:sz w:val="24"/>
                <w:szCs w:val="24"/>
              </w:rPr>
              <w:t>针对氯酚类污染场地地下水系统中非水相流体有机污染物的运移传质过程，采用高效修复的</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复合材料对地下水进行曝气原位修复，围绕</w:t>
            </w:r>
            <w:r>
              <w:rPr>
                <w:rFonts w:ascii="仿宋" w:eastAsia="仿宋" w:hAnsi="仿宋"/>
                <w:sz w:val="24"/>
                <w:szCs w:val="24"/>
              </w:rPr>
              <w:t>“</w:t>
            </w:r>
            <w:r>
              <w:rPr>
                <w:rFonts w:ascii="仿宋" w:eastAsia="仿宋" w:hAnsi="仿宋"/>
                <w:sz w:val="24"/>
                <w:szCs w:val="24"/>
              </w:rPr>
              <w:t>矿物材料</w:t>
            </w:r>
            <w:r>
              <w:rPr>
                <w:rFonts w:ascii="仿宋" w:eastAsia="仿宋" w:hAnsi="仿宋"/>
                <w:sz w:val="24"/>
                <w:szCs w:val="24"/>
              </w:rPr>
              <w:t>-</w:t>
            </w:r>
            <w:r>
              <w:rPr>
                <w:rFonts w:ascii="仿宋" w:eastAsia="仿宋" w:hAnsi="仿宋"/>
                <w:sz w:val="24"/>
                <w:szCs w:val="24"/>
              </w:rPr>
              <w:t>孔隙流体</w:t>
            </w:r>
            <w:r>
              <w:rPr>
                <w:rFonts w:ascii="仿宋" w:eastAsia="仿宋" w:hAnsi="仿宋"/>
                <w:sz w:val="24"/>
                <w:szCs w:val="24"/>
              </w:rPr>
              <w:t>-</w:t>
            </w:r>
            <w:r>
              <w:rPr>
                <w:rFonts w:ascii="仿宋" w:eastAsia="仿宋" w:hAnsi="仿宋"/>
                <w:sz w:val="24"/>
                <w:szCs w:val="24"/>
              </w:rPr>
              <w:t>环境物质相互作用</w:t>
            </w:r>
            <w:r>
              <w:rPr>
                <w:rFonts w:ascii="仿宋" w:eastAsia="仿宋" w:hAnsi="仿宋"/>
                <w:sz w:val="24"/>
                <w:szCs w:val="24"/>
              </w:rPr>
              <w:t>”</w:t>
            </w:r>
            <w:r>
              <w:rPr>
                <w:rFonts w:ascii="仿宋" w:eastAsia="仿宋" w:hAnsi="仿宋"/>
                <w:sz w:val="24"/>
                <w:szCs w:val="24"/>
              </w:rPr>
              <w:t>关键科学问题，在微观机理、理论与方法体系、工程应用开展系统深入的研究工作，开发环境友好、节能高效的</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复合材料，揭示</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复合材料材料性能变化、污染物运移传质和原位修复微观机理。</w:t>
            </w:r>
          </w:p>
          <w:p w:rsidR="008A0FC2" w:rsidRDefault="003A0554">
            <w:pPr>
              <w:spacing w:beforeLines="50" w:before="120" w:line="360" w:lineRule="auto"/>
              <w:ind w:firstLineChars="200" w:firstLine="480"/>
              <w:rPr>
                <w:rFonts w:ascii="仿宋" w:eastAsia="仿宋" w:hAnsi="仿宋"/>
                <w:b/>
                <w:sz w:val="24"/>
                <w:szCs w:val="24"/>
              </w:rPr>
            </w:pPr>
            <w:r>
              <w:rPr>
                <w:rFonts w:ascii="仿宋" w:eastAsia="仿宋" w:hAnsi="仿宋"/>
                <w:sz w:val="24"/>
                <w:szCs w:val="24"/>
              </w:rPr>
              <w:t>项目研究和实验的内容：</w:t>
            </w:r>
          </w:p>
          <w:p w:rsidR="008A0FC2" w:rsidRDefault="003A0554">
            <w:pPr>
              <w:spacing w:beforeLines="50" w:before="120" w:line="360" w:lineRule="auto"/>
              <w:ind w:firstLineChars="64" w:firstLine="154"/>
              <w:rPr>
                <w:rFonts w:ascii="仿宋" w:eastAsia="仿宋" w:hAnsi="仿宋"/>
                <w:b/>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一步合成制备</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w:t>
            </w:r>
          </w:p>
          <w:p w:rsidR="008A0FC2" w:rsidRDefault="003A0554">
            <w:pPr>
              <w:spacing w:beforeLines="50" w:before="120" w:line="360" w:lineRule="auto"/>
              <w:ind w:firstLineChars="200" w:firstLine="480"/>
              <w:rPr>
                <w:rFonts w:ascii="仿宋" w:eastAsia="仿宋" w:hAnsi="仿宋"/>
                <w:sz w:val="24"/>
                <w:szCs w:val="24"/>
              </w:rPr>
            </w:pPr>
            <w:r>
              <w:rPr>
                <w:rFonts w:ascii="仿宋" w:eastAsia="仿宋" w:hAnsi="仿宋"/>
                <w:sz w:val="24"/>
                <w:szCs w:val="24"/>
              </w:rPr>
              <w:t>采用沉淀法制备水滑石</w:t>
            </w:r>
            <w:r>
              <w:rPr>
                <w:rFonts w:ascii="仿宋" w:eastAsia="仿宋" w:hAnsi="仿宋"/>
                <w:sz w:val="24"/>
                <w:szCs w:val="24"/>
              </w:rPr>
              <w:t>:</w:t>
            </w:r>
            <w:r>
              <w:rPr>
                <w:rFonts w:ascii="仿宋" w:eastAsia="仿宋" w:hAnsi="仿宋"/>
                <w:sz w:val="24"/>
                <w:szCs w:val="24"/>
              </w:rPr>
              <w:t>按</w:t>
            </w:r>
            <w:proofErr w:type="spellStart"/>
            <w:r>
              <w:rPr>
                <w:rFonts w:ascii="仿宋" w:eastAsia="仿宋" w:hAnsi="仿宋"/>
                <w:sz w:val="24"/>
                <w:szCs w:val="24"/>
              </w:rPr>
              <w:t>Mg:Fe</w:t>
            </w:r>
            <w:proofErr w:type="spellEnd"/>
            <w:r>
              <w:rPr>
                <w:rFonts w:ascii="仿宋" w:eastAsia="仿宋" w:hAnsi="仿宋"/>
                <w:sz w:val="24"/>
                <w:szCs w:val="24"/>
              </w:rPr>
              <w:t>=3: 1(</w:t>
            </w:r>
            <w:r>
              <w:rPr>
                <w:rFonts w:ascii="仿宋" w:eastAsia="仿宋" w:hAnsi="仿宋"/>
                <w:sz w:val="24"/>
                <w:szCs w:val="24"/>
              </w:rPr>
              <w:t>摩尔比</w:t>
            </w:r>
            <w:r>
              <w:rPr>
                <w:rFonts w:ascii="仿宋" w:eastAsia="仿宋" w:hAnsi="仿宋"/>
                <w:sz w:val="24"/>
                <w:szCs w:val="24"/>
              </w:rPr>
              <w:t>)</w:t>
            </w:r>
            <w:r>
              <w:rPr>
                <w:rFonts w:ascii="仿宋" w:eastAsia="仿宋" w:hAnsi="仿宋"/>
                <w:sz w:val="24"/>
                <w:szCs w:val="24"/>
              </w:rPr>
              <w:t>的比例配制金属盐混合溶液</w:t>
            </w:r>
            <w:r>
              <w:rPr>
                <w:rFonts w:ascii="仿宋" w:eastAsia="仿宋" w:hAnsi="仿宋"/>
                <w:sz w:val="24"/>
                <w:szCs w:val="24"/>
              </w:rPr>
              <w:t>(A)</w:t>
            </w:r>
            <w:r>
              <w:rPr>
                <w:rFonts w:ascii="仿宋" w:eastAsia="仿宋" w:hAnsi="仿宋"/>
                <w:sz w:val="24"/>
                <w:szCs w:val="24"/>
              </w:rPr>
              <w:t>;</w:t>
            </w:r>
            <w:r>
              <w:rPr>
                <w:rFonts w:ascii="仿宋" w:eastAsia="仿宋" w:hAnsi="仿宋"/>
                <w:sz w:val="24"/>
                <w:szCs w:val="24"/>
              </w:rPr>
              <w:t>配制</w:t>
            </w:r>
            <w:r>
              <w:rPr>
                <w:rFonts w:ascii="仿宋" w:eastAsia="仿宋" w:hAnsi="仿宋"/>
                <w:sz w:val="24"/>
                <w:szCs w:val="24"/>
              </w:rPr>
              <w:t>2mol/L</w:t>
            </w:r>
            <w:r>
              <w:rPr>
                <w:rFonts w:ascii="仿宋" w:eastAsia="仿宋" w:hAnsi="仿宋"/>
                <w:sz w:val="24"/>
                <w:szCs w:val="24"/>
              </w:rPr>
              <w:t>的氢氧化钠溶液</w:t>
            </w:r>
            <w:r>
              <w:rPr>
                <w:rFonts w:ascii="仿宋" w:eastAsia="仿宋" w:hAnsi="仿宋"/>
                <w:sz w:val="24"/>
                <w:szCs w:val="24"/>
              </w:rPr>
              <w:t>(B)</w:t>
            </w:r>
            <w:r>
              <w:rPr>
                <w:rFonts w:ascii="仿宋" w:eastAsia="仿宋" w:hAnsi="仿宋"/>
                <w:sz w:val="24"/>
                <w:szCs w:val="24"/>
              </w:rPr>
              <w:t>。窒温</w:t>
            </w:r>
            <w:r>
              <w:rPr>
                <w:rFonts w:ascii="仿宋" w:eastAsia="仿宋" w:hAnsi="仿宋"/>
                <w:sz w:val="24"/>
                <w:szCs w:val="24"/>
              </w:rPr>
              <w:t>,</w:t>
            </w:r>
            <w:r>
              <w:rPr>
                <w:rFonts w:ascii="仿宋" w:eastAsia="仿宋" w:hAnsi="仿宋"/>
                <w:sz w:val="24"/>
                <w:szCs w:val="24"/>
              </w:rPr>
              <w:t>剧烈搅拌下，溶液</w:t>
            </w:r>
            <w:r>
              <w:rPr>
                <w:rFonts w:ascii="仿宋" w:eastAsia="仿宋" w:hAnsi="仿宋"/>
                <w:sz w:val="24"/>
                <w:szCs w:val="24"/>
              </w:rPr>
              <w:t>B</w:t>
            </w:r>
            <w:r>
              <w:rPr>
                <w:rFonts w:ascii="仿宋" w:eastAsia="仿宋" w:hAnsi="仿宋"/>
                <w:sz w:val="24"/>
                <w:szCs w:val="24"/>
              </w:rPr>
              <w:t>逐滴加人到溶液</w:t>
            </w:r>
            <w:r>
              <w:rPr>
                <w:rFonts w:ascii="仿宋" w:eastAsia="仿宋" w:hAnsi="仿宋"/>
                <w:sz w:val="24"/>
                <w:szCs w:val="24"/>
              </w:rPr>
              <w:t>A</w:t>
            </w:r>
            <w:r>
              <w:rPr>
                <w:rFonts w:ascii="仿宋" w:eastAsia="仿宋" w:hAnsi="仿宋"/>
                <w:sz w:val="24"/>
                <w:szCs w:val="24"/>
              </w:rPr>
              <w:t>中</w:t>
            </w:r>
            <w:r>
              <w:rPr>
                <w:rFonts w:ascii="仿宋" w:eastAsia="仿宋" w:hAnsi="仿宋"/>
                <w:sz w:val="24"/>
                <w:szCs w:val="24"/>
              </w:rPr>
              <w:t>,</w:t>
            </w:r>
            <w:r>
              <w:rPr>
                <w:rFonts w:ascii="仿宋" w:eastAsia="仿宋" w:hAnsi="仿宋"/>
                <w:sz w:val="24"/>
                <w:szCs w:val="24"/>
              </w:rPr>
              <w:t>至</w:t>
            </w:r>
            <w:r>
              <w:rPr>
                <w:rFonts w:ascii="仿宋" w:eastAsia="仿宋" w:hAnsi="仿宋"/>
                <w:sz w:val="24"/>
                <w:szCs w:val="24"/>
              </w:rPr>
              <w:t>PH</w:t>
            </w:r>
            <w:r>
              <w:rPr>
                <w:rFonts w:ascii="仿宋" w:eastAsia="仿宋" w:hAnsi="仿宋"/>
                <w:sz w:val="24"/>
                <w:szCs w:val="24"/>
              </w:rPr>
              <w:t>为</w:t>
            </w:r>
            <w:r>
              <w:rPr>
                <w:rFonts w:ascii="仿宋" w:eastAsia="仿宋" w:hAnsi="仿宋"/>
                <w:sz w:val="24"/>
                <w:szCs w:val="24"/>
              </w:rPr>
              <w:t>10,</w:t>
            </w:r>
            <w:r>
              <w:rPr>
                <w:rFonts w:ascii="仿宋" w:eastAsia="仿宋" w:hAnsi="仿宋"/>
                <w:sz w:val="24"/>
                <w:szCs w:val="24"/>
              </w:rPr>
              <w:t>继续搅拌</w:t>
            </w:r>
            <w:r>
              <w:rPr>
                <w:rFonts w:ascii="仿宋" w:eastAsia="仿宋" w:hAnsi="仿宋"/>
                <w:sz w:val="24"/>
                <w:szCs w:val="24"/>
              </w:rPr>
              <w:t>2 h</w:t>
            </w:r>
            <w:r>
              <w:rPr>
                <w:rFonts w:ascii="仿宋" w:eastAsia="仿宋" w:hAnsi="仿宋"/>
                <w:sz w:val="24"/>
                <w:szCs w:val="24"/>
              </w:rPr>
              <w:t>。然后将所得浆液置于</w:t>
            </w:r>
            <w:r>
              <w:rPr>
                <w:rFonts w:ascii="仿宋" w:eastAsia="仿宋" w:hAnsi="仿宋"/>
                <w:sz w:val="24"/>
                <w:szCs w:val="24"/>
              </w:rPr>
              <w:t>65</w:t>
            </w:r>
            <w:r>
              <w:rPr>
                <w:rFonts w:ascii="仿宋" w:eastAsia="仿宋" w:hAnsi="仿宋" w:cs="宋体" w:hint="eastAsia"/>
                <w:sz w:val="24"/>
                <w:szCs w:val="24"/>
              </w:rPr>
              <w:t>℃</w:t>
            </w:r>
            <w:r>
              <w:rPr>
                <w:rFonts w:ascii="仿宋" w:eastAsia="仿宋" w:hAnsi="仿宋"/>
                <w:sz w:val="24"/>
                <w:szCs w:val="24"/>
              </w:rPr>
              <w:t>水浴中陈化</w:t>
            </w:r>
            <w:r>
              <w:rPr>
                <w:rFonts w:ascii="仿宋" w:eastAsia="仿宋" w:hAnsi="仿宋"/>
                <w:sz w:val="24"/>
                <w:szCs w:val="24"/>
              </w:rPr>
              <w:t>24 h,</w:t>
            </w:r>
            <w:r>
              <w:rPr>
                <w:rFonts w:ascii="仿宋" w:eastAsia="仿宋" w:hAnsi="仿宋"/>
                <w:sz w:val="24"/>
                <w:szCs w:val="24"/>
              </w:rPr>
              <w:t>将沉淀物进行离心、水洗</w:t>
            </w:r>
            <w:r>
              <w:rPr>
                <w:rFonts w:ascii="仿宋" w:eastAsia="仿宋" w:hAnsi="仿宋"/>
                <w:sz w:val="24"/>
                <w:szCs w:val="24"/>
              </w:rPr>
              <w:t>,</w:t>
            </w:r>
            <w:r>
              <w:rPr>
                <w:rFonts w:ascii="仿宋" w:eastAsia="仿宋" w:hAnsi="仿宋"/>
                <w:sz w:val="24"/>
                <w:szCs w:val="24"/>
              </w:rPr>
              <w:t>直至上清液</w:t>
            </w:r>
            <w:r>
              <w:rPr>
                <w:rFonts w:ascii="仿宋" w:eastAsia="仿宋" w:hAnsi="仿宋"/>
                <w:sz w:val="24"/>
                <w:szCs w:val="24"/>
              </w:rPr>
              <w:t xml:space="preserve">pH </w:t>
            </w:r>
            <w:r>
              <w:rPr>
                <w:rFonts w:ascii="仿宋" w:eastAsia="仿宋" w:hAnsi="仿宋"/>
                <w:sz w:val="24"/>
                <w:szCs w:val="24"/>
              </w:rPr>
              <w:t>呈中性。</w:t>
            </w:r>
            <w:r>
              <w:rPr>
                <w:rFonts w:ascii="仿宋" w:eastAsia="仿宋" w:hAnsi="仿宋"/>
                <w:sz w:val="24"/>
                <w:szCs w:val="24"/>
              </w:rPr>
              <w:t xml:space="preserve">80 </w:t>
            </w:r>
            <w:r>
              <w:rPr>
                <w:rFonts w:ascii="仿宋" w:eastAsia="仿宋" w:hAnsi="仿宋" w:cs="宋体" w:hint="eastAsia"/>
                <w:sz w:val="24"/>
                <w:szCs w:val="24"/>
              </w:rPr>
              <w:t>℃</w:t>
            </w:r>
            <w:r>
              <w:rPr>
                <w:rFonts w:ascii="仿宋" w:eastAsia="仿宋" w:hAnsi="仿宋"/>
                <w:sz w:val="24"/>
                <w:szCs w:val="24"/>
              </w:rPr>
              <w:t>干燥</w:t>
            </w:r>
            <w:r>
              <w:rPr>
                <w:rFonts w:ascii="仿宋" w:eastAsia="仿宋" w:hAnsi="仿宋"/>
                <w:sz w:val="24"/>
                <w:szCs w:val="24"/>
              </w:rPr>
              <w:t>,</w:t>
            </w:r>
            <w:r>
              <w:rPr>
                <w:rFonts w:ascii="仿宋" w:eastAsia="仿宋" w:hAnsi="仿宋"/>
                <w:sz w:val="24"/>
                <w:szCs w:val="24"/>
              </w:rPr>
              <w:t>把干燥后的样品研磨成粉末状，制备</w:t>
            </w:r>
            <w:proofErr w:type="spellStart"/>
            <w:r>
              <w:rPr>
                <w:rFonts w:ascii="仿宋" w:eastAsia="仿宋" w:hAnsi="仿宋"/>
                <w:sz w:val="24"/>
                <w:szCs w:val="24"/>
              </w:rPr>
              <w:t>MgFe</w:t>
            </w:r>
            <w:proofErr w:type="spellEnd"/>
            <w:r>
              <w:rPr>
                <w:rFonts w:ascii="仿宋" w:eastAsia="仿宋" w:hAnsi="仿宋"/>
                <w:sz w:val="24"/>
                <w:szCs w:val="24"/>
              </w:rPr>
              <w:t>水滑石。以类水滑石为载体，铁酸铵为配体，通过</w:t>
            </w:r>
            <w:r>
              <w:rPr>
                <w:rFonts w:ascii="仿宋" w:eastAsia="仿宋" w:hAnsi="仿宋"/>
                <w:sz w:val="24"/>
                <w:szCs w:val="24"/>
              </w:rPr>
              <w:t>450</w:t>
            </w:r>
            <w:r>
              <w:rPr>
                <w:rFonts w:ascii="仿宋" w:eastAsia="仿宋" w:hAnsi="仿宋" w:cs="宋体" w:hint="eastAsia"/>
                <w:sz w:val="24"/>
                <w:szCs w:val="24"/>
              </w:rPr>
              <w:t>℃</w:t>
            </w:r>
            <w:r>
              <w:rPr>
                <w:rFonts w:ascii="仿宋" w:eastAsia="仿宋" w:hAnsi="仿宋"/>
                <w:sz w:val="24"/>
                <w:szCs w:val="24"/>
              </w:rPr>
              <w:t>的充分煅烧，加入有机物，再在</w:t>
            </w:r>
            <w:r>
              <w:rPr>
                <w:rFonts w:ascii="仿宋" w:eastAsia="仿宋" w:hAnsi="仿宋"/>
                <w:sz w:val="24"/>
                <w:szCs w:val="24"/>
              </w:rPr>
              <w:t>800</w:t>
            </w:r>
            <w:r>
              <w:rPr>
                <w:rFonts w:ascii="仿宋" w:eastAsia="仿宋" w:hAnsi="仿宋" w:cs="宋体" w:hint="eastAsia"/>
                <w:sz w:val="24"/>
                <w:szCs w:val="24"/>
              </w:rPr>
              <w:t>℃</w:t>
            </w:r>
            <w:r>
              <w:rPr>
                <w:rFonts w:ascii="仿宋" w:eastAsia="仿宋" w:hAnsi="仿宋"/>
                <w:sz w:val="24"/>
                <w:szCs w:val="24"/>
              </w:rPr>
              <w:t>下充分煅烧，制备出</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类水滑石复合材料。</w:t>
            </w:r>
          </w:p>
          <w:p w:rsidR="008A0FC2" w:rsidRDefault="003A0554">
            <w:pPr>
              <w:spacing w:beforeLines="50" w:before="120" w:line="360" w:lineRule="auto"/>
              <w:ind w:firstLineChars="200" w:firstLine="480"/>
              <w:rPr>
                <w:rFonts w:ascii="仿宋" w:eastAsia="仿宋" w:hAnsi="仿宋"/>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）拟采用氯酚类污染物模拟地下水，在零价铁复合催化剂的存在下，考虑在不同体系中氯酚的降解性能。考虑曝气量，初始配比，</w:t>
            </w:r>
            <w:r>
              <w:rPr>
                <w:rFonts w:ascii="仿宋" w:eastAsia="仿宋" w:hAnsi="仿宋"/>
                <w:sz w:val="24"/>
                <w:szCs w:val="24"/>
              </w:rPr>
              <w:t>pH</w:t>
            </w:r>
            <w:r>
              <w:rPr>
                <w:rFonts w:ascii="仿宋" w:eastAsia="仿宋" w:hAnsi="仿宋"/>
                <w:sz w:val="24"/>
                <w:szCs w:val="24"/>
              </w:rPr>
              <w:t>值，无机阳离子，温度，有氧无氧等影响因素，采用响应面分析的方法分析各种工艺参数。</w:t>
            </w:r>
          </w:p>
          <w:p w:rsidR="008A0FC2" w:rsidRDefault="003A0554">
            <w:pPr>
              <w:spacing w:beforeLines="50" w:before="120" w:line="360" w:lineRule="auto"/>
              <w:ind w:firstLineChars="200" w:firstLine="480"/>
              <w:rPr>
                <w:rFonts w:ascii="仿宋" w:eastAsia="仿宋" w:hAnsi="仿宋"/>
                <w:sz w:val="24"/>
                <w:szCs w:val="24"/>
              </w:rPr>
            </w:pPr>
            <w:r>
              <w:rPr>
                <w:rFonts w:ascii="仿宋" w:eastAsia="仿宋" w:hAnsi="仿宋"/>
                <w:sz w:val="24"/>
                <w:szCs w:val="24"/>
              </w:rPr>
              <w:t>（</w:t>
            </w:r>
            <w:r>
              <w:rPr>
                <w:rFonts w:ascii="仿宋" w:eastAsia="仿宋" w:hAnsi="仿宋"/>
                <w:sz w:val="24"/>
                <w:szCs w:val="24"/>
              </w:rPr>
              <w:t>3</w:t>
            </w:r>
            <w:r>
              <w:rPr>
                <w:rFonts w:ascii="仿宋" w:eastAsia="仿宋" w:hAnsi="仿宋"/>
                <w:sz w:val="24"/>
                <w:szCs w:val="24"/>
              </w:rPr>
              <w:t>）探讨</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复合材料降解地下水中氯酚类污染物的机制，在</w:t>
            </w:r>
            <w:r>
              <w:rPr>
                <w:rFonts w:ascii="仿宋" w:eastAsia="仿宋" w:hAnsi="仿宋"/>
                <w:sz w:val="24"/>
                <w:szCs w:val="24"/>
              </w:rPr>
              <w:t>Fe</w:t>
            </w:r>
            <w:r>
              <w:rPr>
                <w:rFonts w:ascii="仿宋" w:eastAsia="仿宋" w:hAnsi="仿宋"/>
                <w:sz w:val="24"/>
                <w:szCs w:val="24"/>
              </w:rPr>
              <w:t>系统中定性及定量测定自由基，</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复合材料在反应过程中的性能变化、氯酚类污染物在地下水环境中的运移传质去向。</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解决的主要问题：</w:t>
            </w:r>
          </w:p>
          <w:p w:rsidR="008A0FC2" w:rsidRDefault="003A0554">
            <w:pPr>
              <w:adjustRightInd/>
              <w:snapToGrid/>
              <w:spacing w:beforeLines="50" w:before="120" w:after="0" w:line="360" w:lineRule="auto"/>
              <w:ind w:leftChars="220" w:left="484"/>
              <w:rPr>
                <w:rFonts w:ascii="仿宋" w:eastAsia="仿宋" w:hAnsi="仿宋"/>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）碳热法还原</w:t>
            </w:r>
            <w:proofErr w:type="spellStart"/>
            <w:r>
              <w:rPr>
                <w:rFonts w:ascii="仿宋" w:eastAsia="仿宋" w:hAnsi="仿宋"/>
                <w:sz w:val="24"/>
                <w:szCs w:val="24"/>
              </w:rPr>
              <w:t>MgFe</w:t>
            </w:r>
            <w:proofErr w:type="spellEnd"/>
            <w:r>
              <w:rPr>
                <w:rFonts w:ascii="仿宋" w:eastAsia="仿宋" w:hAnsi="仿宋"/>
                <w:sz w:val="24"/>
                <w:szCs w:val="24"/>
              </w:rPr>
              <w:t>-LDH</w:t>
            </w:r>
            <w:r>
              <w:rPr>
                <w:rFonts w:ascii="仿宋" w:eastAsia="仿宋" w:hAnsi="仿宋"/>
                <w:sz w:val="24"/>
                <w:szCs w:val="24"/>
              </w:rPr>
              <w:t>形成零价铁复合碳材料的过程分析。</w:t>
            </w:r>
            <w:r>
              <w:rPr>
                <w:rFonts w:ascii="仿宋" w:eastAsia="仿宋" w:hAnsi="仿宋"/>
                <w:sz w:val="24"/>
                <w:szCs w:val="24"/>
              </w:rPr>
              <w:br/>
            </w: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复合材料催化降解过程中，有</w:t>
            </w:r>
            <w:r>
              <w:rPr>
                <w:rFonts w:ascii="仿宋" w:eastAsia="仿宋" w:hAnsi="仿宋"/>
                <w:sz w:val="24"/>
                <w:szCs w:val="24"/>
              </w:rPr>
              <w:t>Fe</w:t>
            </w:r>
            <w:r>
              <w:rPr>
                <w:rFonts w:ascii="仿宋" w:eastAsia="仿宋" w:hAnsi="仿宋"/>
                <w:sz w:val="24"/>
                <w:szCs w:val="24"/>
              </w:rPr>
              <w:t>存在体系中自由基的定量检测</w:t>
            </w:r>
            <w:r>
              <w:rPr>
                <w:rFonts w:ascii="仿宋" w:eastAsia="仿宋" w:hAnsi="仿宋"/>
                <w:sz w:val="24"/>
                <w:szCs w:val="24"/>
              </w:rPr>
              <w:t xml:space="preserve"> </w:t>
            </w:r>
          </w:p>
          <w:p w:rsidR="008A0FC2" w:rsidRDefault="008A0FC2">
            <w:pPr>
              <w:spacing w:beforeLines="50" w:before="120" w:line="360" w:lineRule="auto"/>
              <w:ind w:firstLineChars="200" w:firstLine="482"/>
              <w:rPr>
                <w:rFonts w:ascii="仿宋" w:eastAsia="仿宋" w:hAnsi="仿宋"/>
                <w:b/>
                <w:sz w:val="24"/>
                <w:szCs w:val="24"/>
              </w:rPr>
            </w:pPr>
          </w:p>
        </w:tc>
      </w:tr>
      <w:tr w:rsidR="008A0FC2">
        <w:trPr>
          <w:trHeight w:val="1544"/>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lastRenderedPageBreak/>
              <w:t>国内外研究现状和发展动态</w:t>
            </w:r>
          </w:p>
          <w:p w:rsidR="008A0FC2" w:rsidRDefault="003A0554">
            <w:pPr>
              <w:tabs>
                <w:tab w:val="left" w:pos="2051"/>
              </w:tabs>
              <w:spacing w:beforeLines="50" w:before="120" w:line="360" w:lineRule="auto"/>
              <w:ind w:leftChars="82" w:left="180" w:firstLineChars="200" w:firstLine="480"/>
              <w:rPr>
                <w:rFonts w:ascii="仿宋" w:eastAsia="仿宋" w:hAnsi="仿宋"/>
                <w:b/>
                <w:sz w:val="24"/>
                <w:szCs w:val="24"/>
              </w:rPr>
            </w:pPr>
            <w:r>
              <w:rPr>
                <w:rFonts w:ascii="仿宋" w:eastAsia="仿宋" w:hAnsi="仿宋"/>
                <w:sz w:val="24"/>
                <w:szCs w:val="24"/>
              </w:rPr>
              <w:t>氯酚类化合物毒性强，难生物降解，有</w:t>
            </w:r>
            <w:r>
              <w:rPr>
                <w:rFonts w:ascii="仿宋" w:eastAsia="仿宋" w:hAnsi="仿宋"/>
                <w:sz w:val="24"/>
                <w:szCs w:val="24"/>
              </w:rPr>
              <w:t>“</w:t>
            </w:r>
            <w:r>
              <w:rPr>
                <w:rFonts w:ascii="仿宋" w:eastAsia="仿宋" w:hAnsi="仿宋"/>
                <w:sz w:val="24"/>
                <w:szCs w:val="24"/>
              </w:rPr>
              <w:t>三致</w:t>
            </w:r>
            <w:r>
              <w:rPr>
                <w:rFonts w:ascii="仿宋" w:eastAsia="仿宋" w:hAnsi="仿宋"/>
                <w:sz w:val="24"/>
                <w:szCs w:val="24"/>
              </w:rPr>
              <w:t>”</w:t>
            </w:r>
            <w:r>
              <w:rPr>
                <w:rFonts w:ascii="仿宋" w:eastAsia="仿宋" w:hAnsi="仿宋"/>
                <w:sz w:val="24"/>
                <w:szCs w:val="24"/>
              </w:rPr>
              <w:t>效应，美国国家环保局和卫生部将其列为优先污染物。近年来地下水环境中频繁检测出氯酚类物质，对氯酚类污染的地下水修复研究受到了广泛的关注。目前采用零价铁（</w:t>
            </w:r>
            <w:r>
              <w:rPr>
                <w:rFonts w:ascii="仿宋" w:eastAsia="仿宋" w:hAnsi="仿宋"/>
                <w:sz w:val="24"/>
                <w:szCs w:val="24"/>
              </w:rPr>
              <w:t>ZVI</w:t>
            </w:r>
            <w:r>
              <w:rPr>
                <w:rFonts w:ascii="仿宋" w:eastAsia="仿宋" w:hAnsi="仿宋"/>
                <w:sz w:val="24"/>
                <w:szCs w:val="24"/>
              </w:rPr>
              <w:t>）原位修复具有工程造价低、施工简单、环境扰动小、修复效果好等优势，大大推动了国内外地下水修复的迅猛发展。</w:t>
            </w:r>
            <w:r>
              <w:rPr>
                <w:rFonts w:ascii="仿宋" w:eastAsia="仿宋" w:hAnsi="仿宋"/>
                <w:sz w:val="24"/>
                <w:szCs w:val="24"/>
              </w:rPr>
              <w:t>ZVI</w:t>
            </w:r>
            <w:r>
              <w:rPr>
                <w:rFonts w:ascii="仿宋" w:eastAsia="仿宋" w:hAnsi="仿宋"/>
                <w:sz w:val="24"/>
                <w:szCs w:val="24"/>
              </w:rPr>
              <w:t>表面改性手段、作用机制、老化特</w:t>
            </w:r>
            <w:r>
              <w:rPr>
                <w:rFonts w:ascii="仿宋" w:eastAsia="仿宋" w:hAnsi="仿宋"/>
                <w:sz w:val="24"/>
                <w:szCs w:val="24"/>
              </w:rPr>
              <w:t>性、使用寿命、解钝化及钝化抑制技术是研究地下水修复过程的关键。</w:t>
            </w:r>
          </w:p>
          <w:p w:rsidR="008A0FC2" w:rsidRDefault="003A0554">
            <w:pPr>
              <w:tabs>
                <w:tab w:val="left" w:pos="2051"/>
              </w:tabs>
              <w:spacing w:beforeLines="50" w:before="120" w:line="360" w:lineRule="auto"/>
              <w:ind w:leftChars="82" w:left="180" w:firstLineChars="200" w:firstLine="480"/>
              <w:rPr>
                <w:rFonts w:ascii="仿宋" w:eastAsia="仿宋" w:hAnsi="仿宋"/>
                <w:b/>
                <w:sz w:val="24"/>
                <w:szCs w:val="24"/>
              </w:rPr>
            </w:pPr>
            <w:r>
              <w:rPr>
                <w:rFonts w:ascii="仿宋" w:eastAsia="仿宋" w:hAnsi="仿宋"/>
                <w:sz w:val="24"/>
                <w:szCs w:val="24"/>
              </w:rPr>
              <w:t>ZVI</w:t>
            </w:r>
            <w:r>
              <w:rPr>
                <w:rFonts w:ascii="仿宋" w:eastAsia="仿宋" w:hAnsi="仿宋"/>
                <w:sz w:val="24"/>
                <w:szCs w:val="24"/>
              </w:rPr>
              <w:t>环境治理技术因其具有运行操作简单、经济成本合理等优势正日益引起环境工作者的重视，成为近年环境科学领域的研究热点之一。随着纳米技术的发展</w:t>
            </w:r>
            <w:r>
              <w:rPr>
                <w:rFonts w:ascii="仿宋" w:eastAsia="仿宋" w:hAnsi="仿宋" w:hint="eastAsia"/>
                <w:sz w:val="24"/>
                <w:szCs w:val="24"/>
              </w:rPr>
              <w:t>，</w:t>
            </w:r>
            <w:r>
              <w:rPr>
                <w:rFonts w:ascii="仿宋" w:eastAsia="仿宋" w:hAnsi="仿宋"/>
                <w:sz w:val="24"/>
                <w:szCs w:val="24"/>
              </w:rPr>
              <w:t>纳米铁粉技术的研究也越来越广泛。但是无论是纳米铁粉还是普通的商品铁粉</w:t>
            </w:r>
            <w:r>
              <w:rPr>
                <w:rFonts w:ascii="仿宋" w:eastAsia="仿宋" w:hAnsi="仿宋" w:hint="eastAsia"/>
                <w:sz w:val="24"/>
                <w:szCs w:val="24"/>
              </w:rPr>
              <w:t>，</w:t>
            </w:r>
            <w:r>
              <w:rPr>
                <w:rFonts w:ascii="仿宋" w:eastAsia="仿宋" w:hAnsi="仿宋"/>
                <w:sz w:val="24"/>
                <w:szCs w:val="24"/>
              </w:rPr>
              <w:t>在研究的过程中</w:t>
            </w:r>
            <w:r>
              <w:rPr>
                <w:rFonts w:ascii="仿宋" w:eastAsia="仿宋" w:hAnsi="仿宋"/>
                <w:sz w:val="24"/>
                <w:szCs w:val="24"/>
              </w:rPr>
              <w:t>,</w:t>
            </w:r>
            <w:r>
              <w:rPr>
                <w:rFonts w:ascii="仿宋" w:eastAsia="仿宋" w:hAnsi="仿宋"/>
                <w:sz w:val="24"/>
                <w:szCs w:val="24"/>
              </w:rPr>
              <w:t>都无法避免钝化膜的产生</w:t>
            </w:r>
            <w:r>
              <w:rPr>
                <w:rFonts w:ascii="仿宋" w:eastAsia="仿宋" w:hAnsi="仿宋" w:hint="eastAsia"/>
                <w:sz w:val="24"/>
                <w:szCs w:val="24"/>
              </w:rPr>
              <w:t>。</w:t>
            </w:r>
            <w:r>
              <w:rPr>
                <w:rFonts w:ascii="仿宋" w:eastAsia="仿宋" w:hAnsi="仿宋"/>
                <w:sz w:val="24"/>
                <w:szCs w:val="24"/>
              </w:rPr>
              <w:t>钝化膜的存在严重削弱了零价铁的还原作用</w:t>
            </w:r>
            <w:r>
              <w:rPr>
                <w:rFonts w:ascii="仿宋" w:eastAsia="仿宋" w:hAnsi="仿宋" w:hint="eastAsia"/>
                <w:sz w:val="24"/>
                <w:szCs w:val="24"/>
              </w:rPr>
              <w:t>，</w:t>
            </w:r>
            <w:r>
              <w:rPr>
                <w:rFonts w:ascii="仿宋" w:eastAsia="仿宋" w:hAnsi="仿宋"/>
                <w:sz w:val="24"/>
                <w:szCs w:val="24"/>
              </w:rPr>
              <w:t>使得体系变得复杂</w:t>
            </w:r>
            <w:r>
              <w:rPr>
                <w:rFonts w:ascii="仿宋" w:eastAsia="仿宋" w:hAnsi="仿宋"/>
                <w:sz w:val="24"/>
                <w:szCs w:val="24"/>
              </w:rPr>
              <w:t>,</w:t>
            </w:r>
            <w:r>
              <w:rPr>
                <w:rFonts w:ascii="仿宋" w:eastAsia="仿宋" w:hAnsi="仿宋"/>
                <w:sz w:val="24"/>
                <w:szCs w:val="24"/>
              </w:rPr>
              <w:t>因此研究零价铁的原位合成制备技术</w:t>
            </w:r>
            <w:r>
              <w:rPr>
                <w:rFonts w:ascii="仿宋" w:eastAsia="仿宋" w:hAnsi="仿宋" w:hint="eastAsia"/>
                <w:sz w:val="24"/>
                <w:szCs w:val="24"/>
              </w:rPr>
              <w:t>，</w:t>
            </w:r>
            <w:r>
              <w:rPr>
                <w:rFonts w:ascii="仿宋" w:eastAsia="仿宋" w:hAnsi="仿宋"/>
                <w:sz w:val="24"/>
                <w:szCs w:val="24"/>
              </w:rPr>
              <w:t>有效避免钝化膜的产生将是一个新的研究方向。零价铁还原技术的研究已经非常广泛且深入</w:t>
            </w:r>
            <w:r>
              <w:rPr>
                <w:rFonts w:ascii="仿宋" w:eastAsia="仿宋" w:hAnsi="仿宋" w:hint="eastAsia"/>
                <w:sz w:val="24"/>
                <w:szCs w:val="24"/>
              </w:rPr>
              <w:t>，</w:t>
            </w:r>
            <w:r>
              <w:rPr>
                <w:rFonts w:ascii="仿宋" w:eastAsia="仿宋" w:hAnsi="仿宋"/>
                <w:sz w:val="24"/>
                <w:szCs w:val="24"/>
              </w:rPr>
              <w:t>但对于零价铁在氧化体系</w:t>
            </w:r>
            <w:r>
              <w:rPr>
                <w:rFonts w:ascii="仿宋" w:eastAsia="仿宋" w:hAnsi="仿宋"/>
                <w:sz w:val="24"/>
                <w:szCs w:val="24"/>
              </w:rPr>
              <w:t>中的应用研究还较少</w:t>
            </w:r>
            <w:r>
              <w:rPr>
                <w:rFonts w:ascii="仿宋" w:eastAsia="仿宋" w:hAnsi="仿宋" w:hint="eastAsia"/>
                <w:sz w:val="24"/>
                <w:szCs w:val="24"/>
              </w:rPr>
              <w:t>。</w:t>
            </w:r>
            <w:r>
              <w:rPr>
                <w:rFonts w:ascii="仿宋" w:eastAsia="仿宋" w:hAnsi="仿宋"/>
                <w:sz w:val="24"/>
                <w:szCs w:val="24"/>
              </w:rPr>
              <w:t>在已有的研究中发现</w:t>
            </w:r>
            <w:r>
              <w:rPr>
                <w:rFonts w:ascii="仿宋" w:eastAsia="仿宋" w:hAnsi="仿宋"/>
                <w:sz w:val="24"/>
                <w:szCs w:val="24"/>
              </w:rPr>
              <w:t>,</w:t>
            </w:r>
            <w:r>
              <w:rPr>
                <w:rFonts w:ascii="仿宋" w:eastAsia="仿宋" w:hAnsi="仿宋"/>
                <w:sz w:val="24"/>
                <w:szCs w:val="24"/>
              </w:rPr>
              <w:t>将零价铁应用于氧化体系</w:t>
            </w:r>
            <w:r>
              <w:rPr>
                <w:rFonts w:ascii="仿宋" w:eastAsia="仿宋" w:hAnsi="仿宋"/>
                <w:sz w:val="24"/>
                <w:szCs w:val="24"/>
              </w:rPr>
              <w:t>,</w:t>
            </w:r>
            <w:r>
              <w:rPr>
                <w:rFonts w:ascii="仿宋" w:eastAsia="仿宋" w:hAnsi="仿宋"/>
                <w:sz w:val="24"/>
                <w:szCs w:val="24"/>
              </w:rPr>
              <w:t>尤其是作为传统</w:t>
            </w:r>
            <w:r>
              <w:rPr>
                <w:rFonts w:ascii="仿宋" w:eastAsia="仿宋" w:hAnsi="仿宋"/>
                <w:sz w:val="24"/>
                <w:szCs w:val="24"/>
              </w:rPr>
              <w:t>Fenton</w:t>
            </w:r>
            <w:r>
              <w:rPr>
                <w:rFonts w:ascii="仿宋" w:eastAsia="仿宋" w:hAnsi="仿宋"/>
                <w:sz w:val="24"/>
                <w:szCs w:val="24"/>
              </w:rPr>
              <w:t>反应的铁源</w:t>
            </w:r>
            <w:r>
              <w:rPr>
                <w:rFonts w:ascii="仿宋" w:eastAsia="仿宋" w:hAnsi="仿宋"/>
                <w:sz w:val="24"/>
                <w:szCs w:val="24"/>
              </w:rPr>
              <w:t>,</w:t>
            </w:r>
            <w:r>
              <w:rPr>
                <w:rFonts w:ascii="仿宋" w:eastAsia="仿宋" w:hAnsi="仿宋"/>
                <w:sz w:val="24"/>
                <w:szCs w:val="24"/>
              </w:rPr>
              <w:t>具有较好的处理效果及持续的反应活性</w:t>
            </w:r>
            <w:r>
              <w:rPr>
                <w:rFonts w:ascii="仿宋" w:eastAsia="仿宋" w:hAnsi="仿宋" w:hint="eastAsia"/>
                <w:sz w:val="24"/>
                <w:szCs w:val="24"/>
              </w:rPr>
              <w:t>，</w:t>
            </w:r>
            <w:r>
              <w:rPr>
                <w:rFonts w:ascii="仿宋" w:eastAsia="仿宋" w:hAnsi="仿宋"/>
                <w:sz w:val="24"/>
                <w:szCs w:val="24"/>
              </w:rPr>
              <w:t>但是零价铁的存在导致体系中</w:t>
            </w:r>
            <w:r>
              <w:rPr>
                <w:rFonts w:ascii="仿宋" w:eastAsia="仿宋" w:hAnsi="仿宋"/>
                <w:sz w:val="24"/>
                <w:szCs w:val="24"/>
              </w:rPr>
              <w:t>pH</w:t>
            </w:r>
            <w:r>
              <w:rPr>
                <w:rFonts w:ascii="仿宋" w:eastAsia="仿宋" w:hAnsi="仿宋"/>
                <w:sz w:val="24"/>
                <w:szCs w:val="24"/>
              </w:rPr>
              <w:t>值变化更为复杂</w:t>
            </w:r>
            <w:r>
              <w:rPr>
                <w:rFonts w:ascii="仿宋" w:eastAsia="仿宋" w:hAnsi="仿宋"/>
                <w:sz w:val="24"/>
                <w:szCs w:val="24"/>
              </w:rPr>
              <w:t>,</w:t>
            </w:r>
            <w:r>
              <w:rPr>
                <w:rFonts w:ascii="仿宋" w:eastAsia="仿宋" w:hAnsi="仿宋"/>
                <w:sz w:val="24"/>
                <w:szCs w:val="24"/>
              </w:rPr>
              <w:t>这值得进一步研究。目前</w:t>
            </w:r>
            <w:r>
              <w:rPr>
                <w:rFonts w:ascii="仿宋" w:eastAsia="仿宋" w:hAnsi="仿宋"/>
                <w:sz w:val="24"/>
                <w:szCs w:val="24"/>
              </w:rPr>
              <w:t>,</w:t>
            </w:r>
            <w:r>
              <w:rPr>
                <w:rFonts w:ascii="仿宋" w:eastAsia="仿宋" w:hAnsi="仿宋"/>
                <w:sz w:val="24"/>
                <w:szCs w:val="24"/>
              </w:rPr>
              <w:t>关于零价铁技术的应用还主要集中在实验室研究阶段</w:t>
            </w:r>
            <w:r>
              <w:rPr>
                <w:rFonts w:ascii="仿宋" w:eastAsia="仿宋" w:hAnsi="仿宋"/>
                <w:sz w:val="24"/>
                <w:szCs w:val="24"/>
              </w:rPr>
              <w:t>,</w:t>
            </w:r>
            <w:r>
              <w:rPr>
                <w:rFonts w:ascii="仿宋" w:eastAsia="仿宋" w:hAnsi="仿宋"/>
                <w:sz w:val="24"/>
                <w:szCs w:val="24"/>
              </w:rPr>
              <w:t>国际上已经有了一些零价铁可渗透还原墙的成功应用。在国内</w:t>
            </w:r>
            <w:r>
              <w:rPr>
                <w:rFonts w:ascii="仿宋" w:eastAsia="仿宋" w:hAnsi="仿宋" w:hint="eastAsia"/>
                <w:sz w:val="24"/>
                <w:szCs w:val="24"/>
              </w:rPr>
              <w:t>，</w:t>
            </w:r>
            <w:r>
              <w:rPr>
                <w:rFonts w:ascii="仿宋" w:eastAsia="仿宋" w:hAnsi="仿宋"/>
                <w:sz w:val="24"/>
                <w:szCs w:val="24"/>
              </w:rPr>
              <w:t>零价铁技术在水处理以及受污染地下水原位修复上的工程应用还较少</w:t>
            </w:r>
            <w:r>
              <w:rPr>
                <w:rFonts w:ascii="仿宋" w:eastAsia="仿宋" w:hAnsi="仿宋"/>
                <w:sz w:val="24"/>
                <w:szCs w:val="24"/>
              </w:rPr>
              <w:t>,</w:t>
            </w:r>
            <w:r>
              <w:rPr>
                <w:rFonts w:ascii="仿宋" w:eastAsia="仿宋" w:hAnsi="仿宋"/>
                <w:sz w:val="24"/>
                <w:szCs w:val="24"/>
              </w:rPr>
              <w:t>在应用过程中的参数设计及优化等都有待于进一步研究。与常规的大颗粒铁粉或二元金属体系相比</w:t>
            </w:r>
            <w:r>
              <w:rPr>
                <w:rFonts w:ascii="仿宋" w:eastAsia="仿宋" w:hAnsi="仿宋"/>
                <w:sz w:val="24"/>
                <w:szCs w:val="24"/>
              </w:rPr>
              <w:t>,</w:t>
            </w:r>
            <w:r>
              <w:rPr>
                <w:rFonts w:ascii="仿宋" w:eastAsia="仿宋" w:hAnsi="仿宋"/>
                <w:sz w:val="24"/>
                <w:szCs w:val="24"/>
              </w:rPr>
              <w:t>纳米零价铁和二元金属微粒</w:t>
            </w:r>
            <w:r>
              <w:rPr>
                <w:rFonts w:ascii="仿宋" w:eastAsia="仿宋" w:hAnsi="仿宋"/>
                <w:sz w:val="24"/>
                <w:szCs w:val="24"/>
              </w:rPr>
              <w:t>(</w:t>
            </w:r>
            <w:r>
              <w:rPr>
                <w:rFonts w:ascii="仿宋" w:eastAsia="仿宋" w:hAnsi="仿宋"/>
                <w:sz w:val="24"/>
                <w:szCs w:val="24"/>
              </w:rPr>
              <w:t>直径为</w:t>
            </w:r>
            <w:r>
              <w:rPr>
                <w:rFonts w:ascii="仿宋" w:eastAsia="仿宋" w:hAnsi="仿宋"/>
                <w:sz w:val="24"/>
                <w:szCs w:val="24"/>
              </w:rPr>
              <w:t>l~100nm)</w:t>
            </w:r>
            <w:r>
              <w:rPr>
                <w:rFonts w:ascii="仿宋" w:eastAsia="仿宋" w:hAnsi="仿宋"/>
                <w:sz w:val="24"/>
                <w:szCs w:val="24"/>
              </w:rPr>
              <w:t>具</w:t>
            </w:r>
            <w:r>
              <w:rPr>
                <w:rFonts w:ascii="仿宋" w:eastAsia="仿宋" w:hAnsi="仿宋"/>
                <w:sz w:val="24"/>
                <w:szCs w:val="24"/>
              </w:rPr>
              <w:t>有比表面积大、表面反应活性高、易分散、处理有机物速度快、效率高等特点。试验表明</w:t>
            </w:r>
            <w:r>
              <w:rPr>
                <w:rFonts w:ascii="仿宋" w:eastAsia="仿宋" w:hAnsi="仿宋"/>
                <w:sz w:val="24"/>
                <w:szCs w:val="24"/>
              </w:rPr>
              <w:t>,</w:t>
            </w:r>
            <w:r>
              <w:rPr>
                <w:rFonts w:ascii="仿宋" w:eastAsia="仿宋" w:hAnsi="仿宋"/>
                <w:sz w:val="24"/>
                <w:szCs w:val="24"/>
              </w:rPr>
              <w:t>四氯化碳被纳米</w:t>
            </w:r>
            <w:r>
              <w:rPr>
                <w:rFonts w:ascii="仿宋" w:eastAsia="仿宋" w:hAnsi="仿宋"/>
                <w:sz w:val="24"/>
                <w:szCs w:val="24"/>
              </w:rPr>
              <w:t>Pd/Fe</w:t>
            </w:r>
            <w:r>
              <w:rPr>
                <w:rFonts w:ascii="仿宋" w:eastAsia="仿宋" w:hAnsi="仿宋"/>
                <w:sz w:val="24"/>
                <w:szCs w:val="24"/>
              </w:rPr>
              <w:t>和纳米铁粉完全转化分别要</w:t>
            </w:r>
            <w:r>
              <w:rPr>
                <w:rFonts w:ascii="仿宋" w:eastAsia="仿宋" w:hAnsi="仿宋"/>
                <w:sz w:val="24"/>
                <w:szCs w:val="24"/>
              </w:rPr>
              <w:t>1h</w:t>
            </w:r>
            <w:r>
              <w:rPr>
                <w:rFonts w:ascii="仿宋" w:eastAsia="仿宋" w:hAnsi="仿宋"/>
                <w:sz w:val="24"/>
                <w:szCs w:val="24"/>
              </w:rPr>
              <w:t>和</w:t>
            </w:r>
            <w:r>
              <w:rPr>
                <w:rFonts w:ascii="仿宋" w:eastAsia="仿宋" w:hAnsi="仿宋"/>
                <w:sz w:val="24"/>
                <w:szCs w:val="24"/>
              </w:rPr>
              <w:t>20h.</w:t>
            </w:r>
            <w:r>
              <w:rPr>
                <w:rFonts w:ascii="仿宋" w:eastAsia="仿宋" w:hAnsi="仿宋"/>
                <w:sz w:val="24"/>
                <w:szCs w:val="24"/>
              </w:rPr>
              <w:t>而当有机物初始浓度为</w:t>
            </w:r>
            <w:r>
              <w:rPr>
                <w:rFonts w:ascii="仿宋" w:eastAsia="仿宋" w:hAnsi="仿宋"/>
                <w:sz w:val="24"/>
                <w:szCs w:val="24"/>
              </w:rPr>
              <w:t>10mg/L,</w:t>
            </w:r>
            <w:r>
              <w:rPr>
                <w:rFonts w:ascii="仿宋" w:eastAsia="仿宋" w:hAnsi="仿宋"/>
                <w:sz w:val="24"/>
                <w:szCs w:val="24"/>
              </w:rPr>
              <w:t>金属投加量为</w:t>
            </w:r>
            <w:r>
              <w:rPr>
                <w:rFonts w:ascii="仿宋" w:eastAsia="仿宋" w:hAnsi="仿宋"/>
                <w:sz w:val="24"/>
                <w:szCs w:val="24"/>
              </w:rPr>
              <w:t>20g/L</w:t>
            </w:r>
            <w:r>
              <w:rPr>
                <w:rFonts w:ascii="仿宋" w:eastAsia="仿宋" w:hAnsi="仿宋"/>
                <w:sz w:val="24"/>
                <w:szCs w:val="24"/>
              </w:rPr>
              <w:t>时</w:t>
            </w:r>
            <w:r>
              <w:rPr>
                <w:rFonts w:ascii="仿宋" w:eastAsia="仿宋" w:hAnsi="仿宋"/>
                <w:sz w:val="24"/>
                <w:szCs w:val="24"/>
              </w:rPr>
              <w:t>,</w:t>
            </w:r>
            <w:r>
              <w:rPr>
                <w:rFonts w:ascii="仿宋" w:eastAsia="仿宋" w:hAnsi="仿宋"/>
                <w:sz w:val="24"/>
                <w:szCs w:val="24"/>
              </w:rPr>
              <w:t>采用</w:t>
            </w:r>
            <w:proofErr w:type="spellStart"/>
            <w:r>
              <w:rPr>
                <w:rFonts w:ascii="仿宋" w:eastAsia="仿宋" w:hAnsi="仿宋"/>
                <w:sz w:val="24"/>
                <w:szCs w:val="24"/>
              </w:rPr>
              <w:t>AldrichFe</w:t>
            </w:r>
            <w:proofErr w:type="spellEnd"/>
            <w:r>
              <w:rPr>
                <w:rFonts w:ascii="仿宋" w:eastAsia="仿宋" w:hAnsi="仿宋"/>
                <w:sz w:val="24"/>
                <w:szCs w:val="24"/>
              </w:rPr>
              <w:t>对四氯乙烯、二氯乙烯、顺</w:t>
            </w:r>
            <w:r>
              <w:rPr>
                <w:rFonts w:ascii="仿宋" w:eastAsia="仿宋" w:hAnsi="仿宋"/>
                <w:sz w:val="24"/>
                <w:szCs w:val="24"/>
              </w:rPr>
              <w:t>-</w:t>
            </w:r>
            <w:r>
              <w:rPr>
                <w:rFonts w:ascii="仿宋" w:eastAsia="仿宋" w:hAnsi="仿宋"/>
                <w:sz w:val="24"/>
                <w:szCs w:val="24"/>
              </w:rPr>
              <w:t>二氯乙烯和氯乙烯在短时间内几乎没有脱氯作用</w:t>
            </w:r>
            <w:r>
              <w:rPr>
                <w:rFonts w:ascii="仿宋" w:eastAsia="仿宋" w:hAnsi="仿宋"/>
                <w:sz w:val="24"/>
                <w:szCs w:val="24"/>
              </w:rPr>
              <w:t>,</w:t>
            </w:r>
            <w:r>
              <w:rPr>
                <w:rFonts w:ascii="仿宋" w:eastAsia="仿宋" w:hAnsi="仿宋"/>
                <w:sz w:val="24"/>
                <w:szCs w:val="24"/>
              </w:rPr>
              <w:t>而纳米铁粉使它们完全脱氯的时间分别为</w:t>
            </w:r>
            <w:r>
              <w:rPr>
                <w:rFonts w:ascii="仿宋" w:eastAsia="仿宋" w:hAnsi="仿宋"/>
                <w:sz w:val="24"/>
                <w:szCs w:val="24"/>
              </w:rPr>
              <w:t>2h</w:t>
            </w:r>
            <w:r>
              <w:rPr>
                <w:rFonts w:ascii="仿宋" w:eastAsia="仿宋" w:hAnsi="仿宋"/>
                <w:sz w:val="24"/>
                <w:szCs w:val="24"/>
              </w:rPr>
              <w:t>、</w:t>
            </w:r>
            <w:proofErr w:type="spellStart"/>
            <w:r>
              <w:rPr>
                <w:rFonts w:ascii="仿宋" w:eastAsia="仿宋" w:hAnsi="仿宋"/>
                <w:sz w:val="24"/>
                <w:szCs w:val="24"/>
              </w:rPr>
              <w:t>lh</w:t>
            </w:r>
            <w:proofErr w:type="spellEnd"/>
            <w:r>
              <w:rPr>
                <w:rFonts w:ascii="仿宋" w:eastAsia="仿宋" w:hAnsi="仿宋"/>
                <w:sz w:val="24"/>
                <w:szCs w:val="24"/>
              </w:rPr>
              <w:t>、</w:t>
            </w:r>
            <w:r>
              <w:rPr>
                <w:rFonts w:ascii="仿宋" w:eastAsia="仿宋" w:hAnsi="仿宋"/>
                <w:sz w:val="24"/>
                <w:szCs w:val="24"/>
              </w:rPr>
              <w:t>3h</w:t>
            </w:r>
            <w:r>
              <w:rPr>
                <w:rFonts w:ascii="仿宋" w:eastAsia="仿宋" w:hAnsi="仿宋"/>
                <w:sz w:val="24"/>
                <w:szCs w:val="24"/>
              </w:rPr>
              <w:t>和大于</w:t>
            </w:r>
            <w:r>
              <w:rPr>
                <w:rFonts w:ascii="仿宋" w:eastAsia="仿宋" w:hAnsi="仿宋"/>
                <w:sz w:val="24"/>
                <w:szCs w:val="24"/>
              </w:rPr>
              <w:t>3h,</w:t>
            </w:r>
            <w:r>
              <w:rPr>
                <w:rFonts w:ascii="仿宋" w:eastAsia="仿宋" w:hAnsi="仿宋"/>
                <w:sz w:val="24"/>
                <w:szCs w:val="24"/>
              </w:rPr>
              <w:t>纳米</w:t>
            </w:r>
            <w:r>
              <w:rPr>
                <w:rFonts w:ascii="仿宋" w:eastAsia="仿宋" w:hAnsi="仿宋"/>
                <w:sz w:val="24"/>
                <w:szCs w:val="24"/>
              </w:rPr>
              <w:t>Pd/Fe</w:t>
            </w:r>
            <w:r>
              <w:rPr>
                <w:rFonts w:ascii="仿宋" w:eastAsia="仿宋" w:hAnsi="仿宋"/>
                <w:sz w:val="24"/>
                <w:szCs w:val="24"/>
              </w:rPr>
              <w:t>使它们完全脱氯的时间分别为</w:t>
            </w:r>
            <w:r>
              <w:rPr>
                <w:rFonts w:ascii="宋体" w:eastAsia="宋体" w:hAnsi="宋体" w:cs="宋体" w:hint="eastAsia"/>
                <w:sz w:val="24"/>
                <w:szCs w:val="24"/>
                <w:shd w:val="clear" w:color="auto" w:fill="FFFFFF"/>
              </w:rPr>
              <w:t> </w:t>
            </w:r>
            <w:r>
              <w:rPr>
                <w:rFonts w:ascii="仿宋" w:eastAsia="仿宋" w:hAnsi="仿宋"/>
                <w:color w:val="000000" w:themeColor="text1"/>
                <w:sz w:val="24"/>
                <w:szCs w:val="24"/>
                <w:shd w:val="clear" w:color="auto" w:fill="FFFFFF"/>
              </w:rPr>
              <w:t>0.25h</w:t>
            </w:r>
            <w:r>
              <w:rPr>
                <w:rFonts w:ascii="仿宋" w:eastAsia="仿宋" w:hAnsi="仿宋"/>
                <w:color w:val="000000" w:themeColor="text1"/>
                <w:sz w:val="24"/>
                <w:szCs w:val="24"/>
                <w:shd w:val="clear" w:color="auto" w:fill="FFFFFF"/>
              </w:rPr>
              <w:t>、</w:t>
            </w:r>
            <w:r>
              <w:rPr>
                <w:rFonts w:ascii="仿宋" w:eastAsia="仿宋" w:hAnsi="仿宋"/>
                <w:color w:val="000000" w:themeColor="text1"/>
                <w:sz w:val="24"/>
                <w:szCs w:val="24"/>
                <w:shd w:val="clear" w:color="auto" w:fill="FFFFFF"/>
              </w:rPr>
              <w:t>0.25h</w:t>
            </w:r>
            <w:r>
              <w:rPr>
                <w:rFonts w:ascii="仿宋" w:eastAsia="仿宋" w:hAnsi="仿宋"/>
                <w:color w:val="000000" w:themeColor="text1"/>
                <w:sz w:val="24"/>
                <w:szCs w:val="24"/>
                <w:shd w:val="clear" w:color="auto" w:fill="FFFFFF"/>
              </w:rPr>
              <w:t>、</w:t>
            </w:r>
            <w:r>
              <w:rPr>
                <w:rFonts w:ascii="仿宋" w:eastAsia="仿宋" w:hAnsi="仿宋"/>
                <w:color w:val="000000" w:themeColor="text1"/>
                <w:sz w:val="24"/>
                <w:szCs w:val="24"/>
                <w:shd w:val="clear" w:color="auto" w:fill="FFFFFF"/>
              </w:rPr>
              <w:t>0.8h</w:t>
            </w:r>
            <w:r>
              <w:rPr>
                <w:rFonts w:ascii="仿宋" w:eastAsia="仿宋" w:hAnsi="仿宋"/>
                <w:sz w:val="24"/>
                <w:szCs w:val="24"/>
              </w:rPr>
              <w:t>和</w:t>
            </w:r>
            <w:r>
              <w:rPr>
                <w:rFonts w:ascii="仿宋" w:eastAsia="仿宋" w:hAnsi="仿宋"/>
                <w:sz w:val="24"/>
                <w:szCs w:val="24"/>
              </w:rPr>
              <w:t>3h</w:t>
            </w:r>
            <w:r>
              <w:rPr>
                <w:rFonts w:ascii="仿宋" w:eastAsia="仿宋" w:hAnsi="仿宋"/>
                <w:sz w:val="24"/>
                <w:szCs w:val="24"/>
              </w:rPr>
              <w:t>。比较纳米零价铁粉和常规铁粉对</w:t>
            </w:r>
            <w:r>
              <w:rPr>
                <w:rFonts w:ascii="仿宋" w:eastAsia="仿宋" w:hAnsi="仿宋"/>
                <w:sz w:val="24"/>
                <w:szCs w:val="24"/>
              </w:rPr>
              <w:t>4-</w:t>
            </w:r>
            <w:r>
              <w:rPr>
                <w:rFonts w:ascii="仿宋" w:eastAsia="仿宋" w:hAnsi="仿宋"/>
                <w:sz w:val="24"/>
                <w:szCs w:val="24"/>
              </w:rPr>
              <w:t>氯酚的降解效果表明</w:t>
            </w:r>
            <w:r>
              <w:rPr>
                <w:rFonts w:ascii="仿宋" w:eastAsia="仿宋" w:hAnsi="仿宋"/>
                <w:sz w:val="24"/>
                <w:szCs w:val="24"/>
              </w:rPr>
              <w:t>,</w:t>
            </w:r>
            <w:r>
              <w:rPr>
                <w:rFonts w:ascii="仿宋" w:eastAsia="仿宋" w:hAnsi="仿宋"/>
                <w:sz w:val="24"/>
                <w:szCs w:val="24"/>
              </w:rPr>
              <w:t>纳米零价铁粉在降解</w:t>
            </w:r>
            <w:r>
              <w:rPr>
                <w:rFonts w:ascii="仿宋" w:eastAsia="仿宋" w:hAnsi="仿宋"/>
                <w:sz w:val="24"/>
                <w:szCs w:val="24"/>
              </w:rPr>
              <w:t>4</w:t>
            </w:r>
            <w:r>
              <w:rPr>
                <w:rFonts w:ascii="仿宋" w:eastAsia="仿宋" w:hAnsi="仿宋"/>
                <w:sz w:val="24"/>
                <w:szCs w:val="24"/>
              </w:rPr>
              <w:t>-</w:t>
            </w:r>
            <w:r>
              <w:rPr>
                <w:rFonts w:ascii="仿宋" w:eastAsia="仿宋" w:hAnsi="仿宋"/>
                <w:sz w:val="24"/>
                <w:szCs w:val="24"/>
              </w:rPr>
              <w:t>氯酚稳定性和持久性上均比常规铁粉好。</w:t>
            </w:r>
            <w:r>
              <w:rPr>
                <w:rFonts w:ascii="仿宋" w:eastAsia="仿宋" w:hAnsi="仿宋"/>
                <w:sz w:val="24"/>
                <w:szCs w:val="24"/>
              </w:rPr>
              <w:t>ZVI</w:t>
            </w:r>
            <w:r>
              <w:rPr>
                <w:rFonts w:ascii="仿宋" w:eastAsia="仿宋" w:hAnsi="仿宋"/>
                <w:sz w:val="24"/>
                <w:szCs w:val="24"/>
              </w:rPr>
              <w:t>表面会形成氧化层，阻碍了脱氯反应的进一步进行。</w:t>
            </w:r>
            <w:r>
              <w:rPr>
                <w:rFonts w:ascii="仿宋" w:eastAsia="仿宋" w:hAnsi="仿宋"/>
                <w:sz w:val="24"/>
                <w:szCs w:val="24"/>
              </w:rPr>
              <w:t>ZVI</w:t>
            </w:r>
            <w:r>
              <w:rPr>
                <w:rFonts w:ascii="仿宋" w:eastAsia="仿宋" w:hAnsi="仿宋"/>
                <w:sz w:val="24"/>
                <w:szCs w:val="24"/>
              </w:rPr>
              <w:t>表面的活性位很难保持</w:t>
            </w:r>
            <w:r>
              <w:rPr>
                <w:rFonts w:ascii="仿宋" w:eastAsia="仿宋" w:hAnsi="仿宋"/>
                <w:sz w:val="24"/>
                <w:szCs w:val="24"/>
              </w:rPr>
              <w:t>,</w:t>
            </w:r>
            <w:r>
              <w:rPr>
                <w:rFonts w:ascii="仿宋" w:eastAsia="仿宋" w:hAnsi="仿宋"/>
                <w:sz w:val="24"/>
                <w:szCs w:val="24"/>
              </w:rPr>
              <w:t>只要铁和空气接触</w:t>
            </w:r>
            <w:r>
              <w:rPr>
                <w:rFonts w:ascii="仿宋" w:eastAsia="仿宋" w:hAnsi="仿宋"/>
                <w:sz w:val="24"/>
                <w:szCs w:val="24"/>
              </w:rPr>
              <w:t>,</w:t>
            </w:r>
            <w:r>
              <w:rPr>
                <w:rFonts w:ascii="仿宋" w:eastAsia="仿宋" w:hAnsi="仿宋"/>
                <w:sz w:val="24"/>
                <w:szCs w:val="24"/>
              </w:rPr>
              <w:t>零价铁的脱氯效果就会下降。由于</w:t>
            </w:r>
            <w:r>
              <w:rPr>
                <w:rFonts w:ascii="仿宋" w:eastAsia="仿宋" w:hAnsi="仿宋"/>
                <w:sz w:val="24"/>
                <w:szCs w:val="24"/>
              </w:rPr>
              <w:t>ZVI</w:t>
            </w:r>
            <w:r>
              <w:rPr>
                <w:rFonts w:ascii="仿宋" w:eastAsia="仿宋" w:hAnsi="仿宋"/>
                <w:sz w:val="24"/>
                <w:szCs w:val="24"/>
              </w:rPr>
              <w:t>颗粒之间具有弱范德华力、高表面能和本身固有的磁力相互作用，因此常规合成的</w:t>
            </w:r>
            <w:r>
              <w:rPr>
                <w:rFonts w:ascii="仿宋" w:eastAsia="仿宋" w:hAnsi="仿宋"/>
                <w:sz w:val="24"/>
                <w:szCs w:val="24"/>
              </w:rPr>
              <w:t>ZVI</w:t>
            </w:r>
            <w:r>
              <w:rPr>
                <w:rFonts w:ascii="仿宋" w:eastAsia="仿宋" w:hAnsi="仿宋"/>
                <w:sz w:val="24"/>
                <w:szCs w:val="24"/>
              </w:rPr>
              <w:t>极其不</w:t>
            </w:r>
            <w:r>
              <w:rPr>
                <w:rFonts w:ascii="仿宋" w:eastAsia="仿宋" w:hAnsi="仿宋"/>
                <w:sz w:val="24"/>
                <w:szCs w:val="24"/>
              </w:rPr>
              <w:lastRenderedPageBreak/>
              <w:t>稳定，在应用过程容易发生团聚，从而严重影响</w:t>
            </w:r>
            <w:r>
              <w:rPr>
                <w:rFonts w:ascii="仿宋" w:eastAsia="仿宋" w:hAnsi="仿宋"/>
                <w:sz w:val="24"/>
                <w:szCs w:val="24"/>
              </w:rPr>
              <w:t>ZVI</w:t>
            </w:r>
            <w:r>
              <w:rPr>
                <w:rFonts w:ascii="仿宋" w:eastAsia="仿宋" w:hAnsi="仿宋"/>
                <w:sz w:val="24"/>
                <w:szCs w:val="24"/>
              </w:rPr>
              <w:t>在环境修复中的应用。</w:t>
            </w:r>
          </w:p>
          <w:p w:rsidR="008A0FC2" w:rsidRDefault="003A0554">
            <w:pPr>
              <w:tabs>
                <w:tab w:val="left" w:pos="2051"/>
              </w:tabs>
              <w:spacing w:beforeLines="50" w:before="120" w:line="360" w:lineRule="auto"/>
              <w:ind w:leftChars="82" w:left="180" w:firstLineChars="200" w:firstLine="480"/>
              <w:rPr>
                <w:rFonts w:ascii="仿宋" w:eastAsia="仿宋" w:hAnsi="仿宋"/>
                <w:sz w:val="24"/>
                <w:szCs w:val="24"/>
              </w:rPr>
            </w:pPr>
            <w:r>
              <w:rPr>
                <w:rFonts w:ascii="仿宋" w:eastAsia="仿宋" w:hAnsi="仿宋"/>
                <w:sz w:val="24"/>
                <w:szCs w:val="24"/>
              </w:rPr>
              <w:t>目前常将</w:t>
            </w:r>
            <w:r>
              <w:rPr>
                <w:rFonts w:ascii="仿宋" w:eastAsia="仿宋" w:hAnsi="仿宋"/>
                <w:sz w:val="24"/>
                <w:szCs w:val="24"/>
              </w:rPr>
              <w:t>ZVI</w:t>
            </w:r>
            <w:r>
              <w:rPr>
                <w:rFonts w:ascii="仿宋" w:eastAsia="仿宋" w:hAnsi="仿宋"/>
                <w:sz w:val="24"/>
                <w:szCs w:val="24"/>
              </w:rPr>
              <w:t>与多孔碳材料复合，多孔碳材料为</w:t>
            </w:r>
            <w:r>
              <w:rPr>
                <w:rFonts w:ascii="仿宋" w:eastAsia="仿宋" w:hAnsi="仿宋"/>
                <w:sz w:val="24"/>
                <w:szCs w:val="24"/>
              </w:rPr>
              <w:t>ZVI</w:t>
            </w:r>
            <w:r>
              <w:rPr>
                <w:rFonts w:ascii="仿宋" w:eastAsia="仿宋" w:hAnsi="仿宋"/>
                <w:sz w:val="24"/>
                <w:szCs w:val="24"/>
              </w:rPr>
              <w:t>提供充足的负载位点，从而减少</w:t>
            </w:r>
            <w:r>
              <w:rPr>
                <w:rFonts w:ascii="仿宋" w:eastAsia="仿宋" w:hAnsi="仿宋"/>
                <w:sz w:val="24"/>
                <w:szCs w:val="24"/>
              </w:rPr>
              <w:t>ZVI</w:t>
            </w:r>
            <w:r>
              <w:rPr>
                <w:rFonts w:ascii="仿宋" w:eastAsia="仿宋" w:hAnsi="仿宋"/>
                <w:sz w:val="24"/>
                <w:szCs w:val="24"/>
              </w:rPr>
              <w:t>的氧化和团聚。大量的文献报道主要集中在如何</w:t>
            </w:r>
            <w:r>
              <w:rPr>
                <w:rFonts w:ascii="仿宋" w:eastAsia="仿宋" w:hAnsi="仿宋"/>
                <w:sz w:val="24"/>
                <w:szCs w:val="24"/>
              </w:rPr>
              <w:t>ZVI</w:t>
            </w:r>
            <w:r>
              <w:rPr>
                <w:rFonts w:ascii="仿宋" w:eastAsia="仿宋" w:hAnsi="仿宋"/>
                <w:sz w:val="24"/>
                <w:szCs w:val="24"/>
              </w:rPr>
              <w:t>表面进行改性，对于一步合成分散性能较好的</w:t>
            </w:r>
            <w:r>
              <w:rPr>
                <w:rFonts w:ascii="仿宋" w:eastAsia="仿宋" w:hAnsi="仿宋"/>
                <w:sz w:val="24"/>
                <w:szCs w:val="24"/>
              </w:rPr>
              <w:t>ZVI</w:t>
            </w:r>
            <w:r>
              <w:rPr>
                <w:rFonts w:ascii="仿宋" w:eastAsia="仿宋" w:hAnsi="仿宋"/>
                <w:sz w:val="24"/>
                <w:szCs w:val="24"/>
              </w:rPr>
              <w:t>复合碳材料鲜有报道。</w:t>
            </w:r>
          </w:p>
          <w:p w:rsidR="008A0FC2" w:rsidRDefault="008A0FC2">
            <w:pPr>
              <w:tabs>
                <w:tab w:val="left" w:pos="2051"/>
              </w:tabs>
              <w:spacing w:beforeLines="50" w:before="120" w:line="360" w:lineRule="auto"/>
              <w:ind w:leftChars="82" w:left="180" w:firstLineChars="200" w:firstLine="482"/>
              <w:rPr>
                <w:rFonts w:ascii="仿宋" w:eastAsia="仿宋" w:hAnsi="仿宋"/>
                <w:b/>
                <w:sz w:val="24"/>
                <w:szCs w:val="24"/>
              </w:rPr>
            </w:pPr>
          </w:p>
        </w:tc>
      </w:tr>
      <w:tr w:rsidR="008A0FC2">
        <w:trPr>
          <w:trHeight w:val="1688"/>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lastRenderedPageBreak/>
              <w:t>本项目学生有关的研究积累和已取得的成绩</w:t>
            </w:r>
          </w:p>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t>无</w:t>
            </w: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tc>
      </w:tr>
      <w:tr w:rsidR="008A0FC2">
        <w:trPr>
          <w:trHeight w:val="2949"/>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t>项目的创新点和特色</w:t>
            </w:r>
          </w:p>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t>创新点：</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）采用废弃的</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吸附材料利用碳热合成法一步合成分散性能较好的</w:t>
            </w:r>
            <w:r>
              <w:rPr>
                <w:rFonts w:ascii="仿宋" w:eastAsia="仿宋" w:hAnsi="仿宋"/>
                <w:sz w:val="24"/>
                <w:szCs w:val="24"/>
              </w:rPr>
              <w:t>ZVI</w:t>
            </w:r>
            <w:r>
              <w:rPr>
                <w:rFonts w:ascii="仿宋" w:eastAsia="仿宋" w:hAnsi="仿宋"/>
                <w:sz w:val="24"/>
                <w:szCs w:val="24"/>
              </w:rPr>
              <w:t>复合碳材料；</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复合材料催化降解过程中，</w:t>
            </w:r>
            <w:r>
              <w:rPr>
                <w:rFonts w:ascii="仿宋" w:eastAsia="仿宋" w:hAnsi="仿宋"/>
                <w:sz w:val="24"/>
                <w:szCs w:val="24"/>
              </w:rPr>
              <w:t>Fe</w:t>
            </w:r>
            <w:r>
              <w:rPr>
                <w:rFonts w:ascii="仿宋" w:eastAsia="仿宋" w:hAnsi="仿宋"/>
                <w:sz w:val="24"/>
                <w:szCs w:val="24"/>
              </w:rPr>
              <w:t>存在体系中自由基的定量检测</w:t>
            </w:r>
            <w:r>
              <w:rPr>
                <w:rFonts w:ascii="仿宋" w:eastAsia="仿宋" w:hAnsi="仿宋" w:hint="eastAsia"/>
                <w:sz w:val="24"/>
                <w:szCs w:val="24"/>
              </w:rPr>
              <w:t>。</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特色：</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）经济合理。原料廉价易得，可望开发出简单实用、操作费用低、处理最大的水处理装置。</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）实用性强。可同时处理多种有毒物质，占地面积小。</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3</w:t>
            </w:r>
            <w:r>
              <w:rPr>
                <w:rFonts w:ascii="仿宋" w:eastAsia="仿宋" w:hAnsi="仿宋"/>
                <w:sz w:val="24"/>
                <w:szCs w:val="24"/>
              </w:rPr>
              <w:t>）整个装置易于定型化及设备制造工程化。</w:t>
            </w:r>
          </w:p>
          <w:p w:rsidR="008A0FC2" w:rsidRDefault="003A0554">
            <w:pPr>
              <w:spacing w:beforeLines="50" w:before="120" w:after="0" w:line="360" w:lineRule="auto"/>
              <w:rPr>
                <w:rFonts w:ascii="仿宋" w:eastAsia="仿宋" w:hAnsi="仿宋"/>
                <w:b/>
                <w:sz w:val="24"/>
                <w:szCs w:val="24"/>
              </w:rPr>
            </w:pPr>
            <w:r>
              <w:rPr>
                <w:rFonts w:ascii="仿宋" w:eastAsia="仿宋" w:hAnsi="仿宋"/>
                <w:sz w:val="24"/>
                <w:szCs w:val="24"/>
              </w:rPr>
              <w:t>（</w:t>
            </w:r>
            <w:r>
              <w:rPr>
                <w:rFonts w:ascii="仿宋" w:eastAsia="仿宋" w:hAnsi="仿宋"/>
                <w:sz w:val="24"/>
                <w:szCs w:val="24"/>
              </w:rPr>
              <w:t>4</w:t>
            </w:r>
            <w:r>
              <w:rPr>
                <w:rFonts w:ascii="仿宋" w:eastAsia="仿宋" w:hAnsi="仿宋"/>
                <w:sz w:val="24"/>
                <w:szCs w:val="24"/>
              </w:rPr>
              <w:t>）循环利用的理念符合当下社会要求，更容易为人们所接受。</w:t>
            </w: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tc>
      </w:tr>
      <w:tr w:rsidR="008A0FC2">
        <w:trPr>
          <w:trHeight w:val="2796"/>
        </w:trPr>
        <w:tc>
          <w:tcPr>
            <w:tcW w:w="9501" w:type="dxa"/>
            <w:gridSpan w:val="8"/>
          </w:tcPr>
          <w:p w:rsidR="008A0FC2" w:rsidRDefault="003A0554">
            <w:pPr>
              <w:spacing w:beforeLines="50" w:before="120" w:line="360" w:lineRule="auto"/>
              <w:rPr>
                <w:rFonts w:ascii="仿宋" w:eastAsia="仿宋" w:hAnsi="仿宋"/>
                <w:b/>
                <w:sz w:val="24"/>
                <w:szCs w:val="24"/>
              </w:rPr>
            </w:pPr>
            <w:r>
              <w:rPr>
                <w:rFonts w:ascii="仿宋" w:eastAsia="仿宋" w:hAnsi="仿宋"/>
                <w:sz w:val="24"/>
                <w:szCs w:val="24"/>
              </w:rPr>
              <w:lastRenderedPageBreak/>
              <w:t>项目的技术路线及预期成果</w:t>
            </w:r>
          </w:p>
          <w:p w:rsidR="008A0FC2" w:rsidRDefault="003A0554">
            <w:pPr>
              <w:spacing w:beforeLines="50" w:before="120" w:line="360" w:lineRule="auto"/>
              <w:ind w:firstLineChars="200" w:firstLine="480"/>
              <w:rPr>
                <w:rFonts w:ascii="仿宋" w:eastAsia="仿宋" w:hAnsi="仿宋"/>
                <w:sz w:val="24"/>
                <w:szCs w:val="24"/>
              </w:rPr>
            </w:pPr>
            <w:r>
              <w:rPr>
                <w:rFonts w:ascii="仿宋" w:eastAsia="仿宋" w:hAnsi="仿宋"/>
                <w:sz w:val="24"/>
                <w:szCs w:val="24"/>
              </w:rPr>
              <w:t>本项目的研究路线分为一步合成制备</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复合材料，探究</w:t>
            </w:r>
            <w:proofErr w:type="spellStart"/>
            <w:r>
              <w:rPr>
                <w:rFonts w:ascii="仿宋" w:eastAsia="仿宋" w:hAnsi="仿宋"/>
                <w:sz w:val="24"/>
                <w:szCs w:val="24"/>
              </w:rPr>
              <w:t>MgFe</w:t>
            </w:r>
            <w:proofErr w:type="spellEnd"/>
            <w:r>
              <w:rPr>
                <w:rFonts w:ascii="仿宋" w:eastAsia="仿宋" w:hAnsi="仿宋"/>
                <w:sz w:val="24"/>
                <w:szCs w:val="24"/>
              </w:rPr>
              <w:t>类水滑石衍生物零价铁复合催化剂对地下水中氯酚污染物的催化降解性能及其影响因素污染物运移传质去向，</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复合材料材料性能变化。这三个主要方面，其具体技术路线如下图：</w:t>
            </w:r>
          </w:p>
          <w:p w:rsidR="008A0FC2" w:rsidRDefault="003A0554">
            <w:pPr>
              <w:spacing w:beforeLines="50" w:before="120" w:line="360" w:lineRule="auto"/>
              <w:ind w:firstLineChars="200" w:firstLine="482"/>
              <w:rPr>
                <w:rFonts w:ascii="仿宋" w:eastAsia="仿宋" w:hAnsi="仿宋"/>
                <w:b/>
                <w:sz w:val="24"/>
                <w:szCs w:val="24"/>
              </w:rPr>
            </w:pPr>
            <w:r>
              <w:rPr>
                <w:rFonts w:ascii="仿宋" w:eastAsia="仿宋" w:hAnsi="仿宋"/>
                <w:b/>
                <w:noProof/>
                <w:sz w:val="24"/>
                <w:szCs w:val="24"/>
              </w:rPr>
              <mc:AlternateContent>
                <mc:Choice Requires="wpg">
                  <w:drawing>
                    <wp:anchor distT="0" distB="0" distL="114300" distR="114300" simplePos="0" relativeHeight="2048" behindDoc="0" locked="0" layoutInCell="1" allowOverlap="1">
                      <wp:simplePos x="0" y="0"/>
                      <wp:positionH relativeFrom="column">
                        <wp:posOffset>346710</wp:posOffset>
                      </wp:positionH>
                      <wp:positionV relativeFrom="paragraph">
                        <wp:posOffset>2540</wp:posOffset>
                      </wp:positionV>
                      <wp:extent cx="5013960" cy="4953000"/>
                      <wp:effectExtent l="12700" t="12700" r="21590" b="25400"/>
                      <wp:wrapNone/>
                      <wp:docPr id="7" name="组合 7"/>
                      <wp:cNvGraphicFramePr/>
                      <a:graphic xmlns:a="http://schemas.openxmlformats.org/drawingml/2006/main">
                        <a:graphicData uri="http://schemas.microsoft.com/office/word/2010/wordprocessingGroup">
                          <wpg:wgp>
                            <wpg:cNvGrpSpPr/>
                            <wpg:grpSpPr>
                              <a:xfrm>
                                <a:off x="0" y="0"/>
                                <a:ext cx="5013959" cy="4953000"/>
                                <a:chOff x="0" y="0"/>
                                <a:chExt cx="5013959" cy="4953000"/>
                              </a:xfrm>
                            </wpg:grpSpPr>
                            <wpg:grpSp>
                              <wpg:cNvPr id="8" name="组合 5"/>
                              <wpg:cNvGrpSpPr/>
                              <wpg:grpSpPr>
                                <a:xfrm>
                                  <a:off x="0" y="0"/>
                                  <a:ext cx="5013959" cy="4507769"/>
                                  <a:chOff x="0" y="0"/>
                                  <a:chExt cx="5013959" cy="4507769"/>
                                </a:xfrm>
                              </wpg:grpSpPr>
                              <wps:wsp>
                                <wps:cNvPr id="9" name="圆角矩形 8"/>
                                <wps:cNvSpPr/>
                                <wps:spPr>
                                  <a:xfrm>
                                    <a:off x="22860" y="2286000"/>
                                    <a:ext cx="1211580" cy="381000"/>
                                  </a:xfrm>
                                  <a:prstGeom prst="roundRect">
                                    <a:avLst/>
                                  </a:prstGeom>
                                  <a:solidFill>
                                    <a:srgbClr val="FFFFFF"/>
                                  </a:solidFill>
                                  <a:ln w="25400" cap="flat" cmpd="sng">
                                    <a:solidFill>
                                      <a:srgbClr val="395E8A"/>
                                    </a:solidFill>
                                    <a:prstDash val="solid"/>
                                    <a:round/>
                                  </a:ln>
                                </wps:spPr>
                                <wps:txbx>
                                  <w:txbxContent>
                                    <w:p w:rsidR="008A0FC2" w:rsidRDefault="003A0554">
                                      <w:pPr>
                                        <w:rPr>
                                          <w:color w:val="000000"/>
                                          <w:sz w:val="24"/>
                                          <w:szCs w:val="24"/>
                                        </w:rPr>
                                      </w:pPr>
                                      <w:r>
                                        <w:rPr>
                                          <w:rFonts w:hint="eastAsia"/>
                                          <w:color w:val="000000"/>
                                          <w:sz w:val="24"/>
                                          <w:szCs w:val="24"/>
                                        </w:rPr>
                                        <w:t>影响因素识别</w:t>
                                      </w:r>
                                    </w:p>
                                  </w:txbxContent>
                                </wps:txbx>
                                <wps:bodyPr vert="horz" wrap="square" lIns="91440" tIns="45720" rIns="91440" bIns="45720" anchor="ctr">
                                  <a:noAutofit/>
                                </wps:bodyPr>
                              </wps:wsp>
                              <wps:wsp>
                                <wps:cNvPr id="10" name="圆角矩形 15"/>
                                <wps:cNvSpPr/>
                                <wps:spPr>
                                  <a:xfrm>
                                    <a:off x="1379220" y="1432560"/>
                                    <a:ext cx="2400300" cy="358140"/>
                                  </a:xfrm>
                                  <a:prstGeom prst="roundRect">
                                    <a:avLst/>
                                  </a:prstGeom>
                                  <a:solidFill>
                                    <a:srgbClr val="FFFFFF"/>
                                  </a:solidFill>
                                  <a:ln w="25400" cap="flat" cmpd="sng">
                                    <a:solidFill>
                                      <a:srgbClr val="395E8A"/>
                                    </a:solidFill>
                                    <a:prstDash val="solid"/>
                                    <a:round/>
                                  </a:ln>
                                </wps:spPr>
                                <wps:txbx>
                                  <w:txbxContent>
                                    <w:p w:rsidR="008A0FC2" w:rsidRDefault="003A0554">
                                      <w:pPr>
                                        <w:ind w:firstLineChars="100" w:firstLine="240"/>
                                        <w:rPr>
                                          <w:sz w:val="24"/>
                                          <w:szCs w:val="24"/>
                                        </w:rPr>
                                      </w:pPr>
                                      <w:r>
                                        <w:rPr>
                                          <w:rFonts w:hint="eastAsia"/>
                                          <w:sz w:val="24"/>
                                          <w:szCs w:val="24"/>
                                        </w:rPr>
                                        <w:t>一步合成</w:t>
                                      </w:r>
                                      <w:r>
                                        <w:rPr>
                                          <w:rFonts w:hint="eastAsia"/>
                                          <w:sz w:val="24"/>
                                          <w:szCs w:val="24"/>
                                        </w:rPr>
                                        <w:t>MgFe-C</w:t>
                                      </w:r>
                                      <w:r>
                                        <w:rPr>
                                          <w:rFonts w:hint="eastAsia"/>
                                          <w:sz w:val="24"/>
                                          <w:szCs w:val="24"/>
                                        </w:rPr>
                                        <w:t>复合材料</w:t>
                                      </w:r>
                                    </w:p>
                                  </w:txbxContent>
                                </wps:txbx>
                                <wps:bodyPr vert="horz" wrap="square" lIns="91440" tIns="45720" rIns="91440" bIns="45720" anchor="ctr">
                                  <a:noAutofit/>
                                </wps:bodyPr>
                              </wps:wsp>
                              <wps:wsp>
                                <wps:cNvPr id="11" name="圆角矩形 16"/>
                                <wps:cNvSpPr/>
                                <wps:spPr>
                                  <a:xfrm>
                                    <a:off x="3779520" y="3749040"/>
                                    <a:ext cx="1173480" cy="365760"/>
                                  </a:xfrm>
                                  <a:prstGeom prst="roundRect">
                                    <a:avLst/>
                                  </a:prstGeom>
                                  <a:solidFill>
                                    <a:srgbClr val="FFFFFF"/>
                                  </a:solidFill>
                                  <a:ln w="25400" cap="flat" cmpd="sng">
                                    <a:solidFill>
                                      <a:srgbClr val="395E8A"/>
                                    </a:solidFill>
                                    <a:prstDash val="solid"/>
                                    <a:round/>
                                  </a:ln>
                                </wps:spPr>
                                <wps:txbx>
                                  <w:txbxContent>
                                    <w:p w:rsidR="008A0FC2" w:rsidRDefault="003A0554">
                                      <w:pPr>
                                        <w:rPr>
                                          <w:sz w:val="24"/>
                                          <w:szCs w:val="24"/>
                                        </w:rPr>
                                      </w:pPr>
                                      <w:r>
                                        <w:rPr>
                                          <w:rFonts w:hint="eastAsia"/>
                                          <w:sz w:val="24"/>
                                          <w:szCs w:val="24"/>
                                        </w:rPr>
                                        <w:t>降解历程剖析</w:t>
                                      </w:r>
                                    </w:p>
                                  </w:txbxContent>
                                </wps:txbx>
                                <wps:bodyPr vert="horz" wrap="square" lIns="91440" tIns="45720" rIns="91440" bIns="45720" anchor="ctr">
                                  <a:noAutofit/>
                                </wps:bodyPr>
                              </wps:wsp>
                              <wps:wsp>
                                <wps:cNvPr id="12" name="圆角矩形 17"/>
                                <wps:cNvSpPr/>
                                <wps:spPr>
                                  <a:xfrm>
                                    <a:off x="0" y="3741420"/>
                                    <a:ext cx="1249680" cy="381000"/>
                                  </a:xfrm>
                                  <a:prstGeom prst="roundRect">
                                    <a:avLst/>
                                  </a:prstGeom>
                                  <a:solidFill>
                                    <a:srgbClr val="FFFFFF"/>
                                  </a:solidFill>
                                  <a:ln w="25400" cap="flat" cmpd="sng">
                                    <a:solidFill>
                                      <a:srgbClr val="395E8A"/>
                                    </a:solidFill>
                                    <a:prstDash val="solid"/>
                                    <a:round/>
                                  </a:ln>
                                </wps:spPr>
                                <wps:txbx>
                                  <w:txbxContent>
                                    <w:p w:rsidR="008A0FC2" w:rsidRDefault="003A0554">
                                      <w:pPr>
                                        <w:rPr>
                                          <w:sz w:val="24"/>
                                          <w:szCs w:val="24"/>
                                        </w:rPr>
                                      </w:pPr>
                                      <w:r>
                                        <w:rPr>
                                          <w:rFonts w:hint="eastAsia"/>
                                          <w:sz w:val="24"/>
                                          <w:szCs w:val="24"/>
                                        </w:rPr>
                                        <w:t>反应产物分析</w:t>
                                      </w:r>
                                    </w:p>
                                  </w:txbxContent>
                                </wps:txbx>
                                <wps:bodyPr vert="horz" wrap="square" lIns="91440" tIns="45720" rIns="91440" bIns="45720" anchor="ctr">
                                  <a:noAutofit/>
                                </wps:bodyPr>
                              </wps:wsp>
                              <wps:wsp>
                                <wps:cNvPr id="13" name="圆角矩形 18"/>
                                <wps:cNvSpPr/>
                                <wps:spPr>
                                  <a:xfrm>
                                    <a:off x="1950720" y="3794760"/>
                                    <a:ext cx="1219200" cy="380999"/>
                                  </a:xfrm>
                                  <a:prstGeom prst="roundRect">
                                    <a:avLst/>
                                  </a:prstGeom>
                                  <a:solidFill>
                                    <a:srgbClr val="FFFFFF"/>
                                  </a:solidFill>
                                  <a:ln w="25400" cap="flat" cmpd="sng">
                                    <a:solidFill>
                                      <a:srgbClr val="395E8A"/>
                                    </a:solidFill>
                                    <a:prstDash val="solid"/>
                                    <a:round/>
                                  </a:ln>
                                </wps:spPr>
                                <wps:txbx>
                                  <w:txbxContent>
                                    <w:p w:rsidR="008A0FC2" w:rsidRDefault="003A0554">
                                      <w:pPr>
                                        <w:rPr>
                                          <w:sz w:val="24"/>
                                          <w:szCs w:val="24"/>
                                        </w:rPr>
                                      </w:pPr>
                                      <w:r>
                                        <w:rPr>
                                          <w:rFonts w:hint="eastAsia"/>
                                          <w:sz w:val="24"/>
                                          <w:szCs w:val="24"/>
                                        </w:rPr>
                                        <w:t>反应机理推断</w:t>
                                      </w:r>
                                    </w:p>
                                  </w:txbxContent>
                                </wps:txbx>
                                <wps:bodyPr vert="horz" wrap="square" lIns="91440" tIns="45720" rIns="91440" bIns="45720" anchor="ctr">
                                  <a:noAutofit/>
                                </wps:bodyPr>
                              </wps:wsp>
                              <wps:wsp>
                                <wps:cNvPr id="14" name="圆角矩形 21"/>
                                <wps:cNvSpPr/>
                                <wps:spPr>
                                  <a:xfrm>
                                    <a:off x="3848100" y="2263140"/>
                                    <a:ext cx="1165859" cy="381000"/>
                                  </a:xfrm>
                                  <a:prstGeom prst="roundRect">
                                    <a:avLst/>
                                  </a:prstGeom>
                                  <a:solidFill>
                                    <a:srgbClr val="FFFFFF"/>
                                  </a:solidFill>
                                  <a:ln w="25400" cap="flat" cmpd="sng">
                                    <a:solidFill>
                                      <a:srgbClr val="395E8A"/>
                                    </a:solidFill>
                                    <a:prstDash val="solid"/>
                                    <a:round/>
                                  </a:ln>
                                </wps:spPr>
                                <wps:txbx>
                                  <w:txbxContent>
                                    <w:p w:rsidR="008A0FC2" w:rsidRDefault="003A0554">
                                      <w:pPr>
                                        <w:rPr>
                                          <w:sz w:val="24"/>
                                          <w:szCs w:val="24"/>
                                        </w:rPr>
                                      </w:pPr>
                                      <w:r>
                                        <w:rPr>
                                          <w:rFonts w:hint="eastAsia"/>
                                          <w:sz w:val="24"/>
                                          <w:szCs w:val="24"/>
                                        </w:rPr>
                                        <w:t>条件参数优化</w:t>
                                      </w:r>
                                    </w:p>
                                  </w:txbxContent>
                                </wps:txbx>
                                <wps:bodyPr vert="horz" wrap="square" lIns="91440" tIns="45720" rIns="91440" bIns="45720" anchor="ctr">
                                  <a:noAutofit/>
                                </wps:bodyPr>
                              </wps:wsp>
                              <wpg:grpSp>
                                <wpg:cNvPr id="15" name="组合 4"/>
                                <wpg:cNvGrpSpPr/>
                                <wpg:grpSpPr>
                                  <a:xfrm>
                                    <a:off x="297180" y="0"/>
                                    <a:ext cx="4422821" cy="4507769"/>
                                    <a:chOff x="0" y="0"/>
                                    <a:chExt cx="4422821" cy="4507769"/>
                                  </a:xfrm>
                                </wpg:grpSpPr>
                                <wps:wsp>
                                  <wps:cNvPr id="16" name="圆角矩形 23"/>
                                  <wps:cNvSpPr/>
                                  <wps:spPr>
                                    <a:xfrm>
                                      <a:off x="1615440" y="0"/>
                                      <a:ext cx="1165860" cy="381000"/>
                                    </a:xfrm>
                                    <a:prstGeom prst="roundRect">
                                      <a:avLst/>
                                    </a:prstGeom>
                                    <a:solidFill>
                                      <a:srgbClr val="FFFFFF"/>
                                    </a:solidFill>
                                    <a:ln w="25400" cap="flat" cmpd="sng">
                                      <a:solidFill>
                                        <a:srgbClr val="395E8A"/>
                                      </a:solidFill>
                                      <a:prstDash val="solid"/>
                                      <a:round/>
                                    </a:ln>
                                  </wps:spPr>
                                  <wps:txbx>
                                    <w:txbxContent>
                                      <w:p w:rsidR="008A0FC2" w:rsidRDefault="003A0554">
                                        <w:pPr>
                                          <w:ind w:firstLineChars="100" w:firstLine="240"/>
                                          <w:rPr>
                                            <w:sz w:val="24"/>
                                            <w:szCs w:val="24"/>
                                          </w:rPr>
                                        </w:pPr>
                                        <w:r>
                                          <w:rPr>
                                            <w:rFonts w:hint="eastAsia"/>
                                            <w:sz w:val="24"/>
                                            <w:szCs w:val="24"/>
                                          </w:rPr>
                                          <w:t>实验准备</w:t>
                                        </w:r>
                                      </w:p>
                                    </w:txbxContent>
                                  </wps:txbx>
                                  <wps:bodyPr vert="horz" wrap="square" lIns="91440" tIns="45720" rIns="91440" bIns="45720" anchor="ctr">
                                    <a:noAutofit/>
                                  </wps:bodyPr>
                                </wps:wsp>
                                <wpg:grpSp>
                                  <wpg:cNvPr id="17" name="组合 3"/>
                                  <wpg:cNvGrpSpPr/>
                                  <wpg:grpSpPr>
                                    <a:xfrm>
                                      <a:off x="0" y="701040"/>
                                      <a:ext cx="4422821" cy="3806729"/>
                                      <a:chOff x="0" y="0"/>
                                      <a:chExt cx="4422821" cy="3806729"/>
                                    </a:xfrm>
                                  </wpg:grpSpPr>
                                  <wpg:grpSp>
                                    <wpg:cNvPr id="18" name="组合 2"/>
                                    <wpg:cNvGrpSpPr/>
                                    <wpg:grpSpPr>
                                      <a:xfrm>
                                        <a:off x="1013778" y="1363980"/>
                                        <a:ext cx="2423160" cy="1483995"/>
                                        <a:chOff x="0" y="0"/>
                                        <a:chExt cx="2423160" cy="1483995"/>
                                      </a:xfrm>
                                    </wpg:grpSpPr>
                                    <wpg:grpSp>
                                      <wpg:cNvPr id="19" name="组合 1"/>
                                      <wpg:cNvGrpSpPr/>
                                      <wpg:grpSpPr>
                                        <a:xfrm>
                                          <a:off x="0" y="0"/>
                                          <a:ext cx="2423160" cy="784860"/>
                                          <a:chOff x="0" y="0"/>
                                          <a:chExt cx="2423160" cy="784860"/>
                                        </a:xfrm>
                                      </wpg:grpSpPr>
                                      <wps:wsp>
                                        <wps:cNvPr id="20" name="十字形 4"/>
                                        <wps:cNvSpPr/>
                                        <wps:spPr>
                                          <a:xfrm>
                                            <a:off x="731520" y="22860"/>
                                            <a:ext cx="1004570" cy="735965"/>
                                          </a:xfrm>
                                          <a:prstGeom prst="plus">
                                            <a:avLst/>
                                          </a:prstGeom>
                                          <a:solidFill>
                                            <a:srgbClr val="4F81BD"/>
                                          </a:solidFill>
                                          <a:ln w="25400" cap="flat" cmpd="sng">
                                            <a:solidFill>
                                              <a:srgbClr val="395E8A"/>
                                            </a:solidFill>
                                            <a:prstDash val="solid"/>
                                            <a:round/>
                                          </a:ln>
                                        </wps:spPr>
                                        <wps:bodyPr/>
                                      </wps:wsp>
                                      <wps:wsp>
                                        <wps:cNvPr id="21" name="右箭头 5"/>
                                        <wps:cNvSpPr/>
                                        <wps:spPr>
                                          <a:xfrm>
                                            <a:off x="1737360" y="30480"/>
                                            <a:ext cx="685800" cy="728345"/>
                                          </a:xfrm>
                                          <a:prstGeom prst="rightArrow">
                                            <a:avLst/>
                                          </a:prstGeom>
                                          <a:solidFill>
                                            <a:srgbClr val="4F81BD"/>
                                          </a:solidFill>
                                          <a:ln w="25400" cap="flat" cmpd="sng">
                                            <a:solidFill>
                                              <a:srgbClr val="395E8A"/>
                                            </a:solidFill>
                                            <a:prstDash val="solid"/>
                                            <a:round/>
                                          </a:ln>
                                        </wps:spPr>
                                        <wps:bodyPr/>
                                      </wps:wsp>
                                      <pic:pic xmlns:pic="http://schemas.openxmlformats.org/drawingml/2006/picture">
                                        <pic:nvPicPr>
                                          <pic:cNvPr id="22" name="图片 6"/>
                                          <pic:cNvPicPr/>
                                        </pic:nvPicPr>
                                        <pic:blipFill>
                                          <a:blip r:embed="rId8" cstate="print"/>
                                          <a:srcRect/>
                                          <a:stretch>
                                            <a:fillRect/>
                                          </a:stretch>
                                        </pic:blipFill>
                                        <pic:spPr>
                                          <a:xfrm rot="10800000">
                                            <a:off x="0" y="0"/>
                                            <a:ext cx="746760" cy="784860"/>
                                          </a:xfrm>
                                          <a:prstGeom prst="rect">
                                            <a:avLst/>
                                          </a:prstGeom>
                                        </pic:spPr>
                                      </pic:pic>
                                    </wpg:grpSp>
                                    <wps:wsp>
                                      <wps:cNvPr id="23" name="右箭头 7"/>
                                      <wps:cNvSpPr/>
                                      <wps:spPr>
                                        <a:xfrm rot="5400000">
                                          <a:off x="986790" y="887730"/>
                                          <a:ext cx="531495" cy="661035"/>
                                        </a:xfrm>
                                        <a:prstGeom prst="rightArrow">
                                          <a:avLst/>
                                        </a:prstGeom>
                                        <a:solidFill>
                                          <a:srgbClr val="4F81BD"/>
                                        </a:solidFill>
                                        <a:ln w="25400" cap="flat" cmpd="sng">
                                          <a:solidFill>
                                            <a:srgbClr val="395E8A"/>
                                          </a:solidFill>
                                          <a:prstDash val="solid"/>
                                          <a:round/>
                                        </a:ln>
                                      </wps:spPr>
                                      <wps:bodyPr/>
                                    </wps:wsp>
                                  </wpg:grpSp>
                                  <wps:wsp>
                                    <wps:cNvPr id="24" name="右箭头 19"/>
                                    <wps:cNvSpPr/>
                                    <wps:spPr>
                                      <a:xfrm rot="5400000">
                                        <a:off x="57468" y="2236470"/>
                                        <a:ext cx="492124" cy="607060"/>
                                      </a:xfrm>
                                      <a:prstGeom prst="rightArrow">
                                        <a:avLst/>
                                      </a:prstGeom>
                                      <a:solidFill>
                                        <a:srgbClr val="4F81BD"/>
                                      </a:solidFill>
                                      <a:ln w="25400" cap="flat" cmpd="sng">
                                        <a:solidFill>
                                          <a:srgbClr val="395E8A"/>
                                        </a:solidFill>
                                        <a:prstDash val="solid"/>
                                        <a:round/>
                                      </a:ln>
                                    </wps:spPr>
                                    <wps:bodyPr/>
                                  </wps:wsp>
                                  <wps:wsp>
                                    <wps:cNvPr id="25" name="右箭头 20"/>
                                    <wps:cNvSpPr/>
                                    <wps:spPr>
                                      <a:xfrm rot="5400000">
                                        <a:off x="3859848" y="2236470"/>
                                        <a:ext cx="475615" cy="650240"/>
                                      </a:xfrm>
                                      <a:prstGeom prst="rightArrow">
                                        <a:avLst/>
                                      </a:prstGeom>
                                      <a:solidFill>
                                        <a:srgbClr val="4F81BD"/>
                                      </a:solidFill>
                                      <a:ln w="25400" cap="flat" cmpd="sng">
                                        <a:solidFill>
                                          <a:srgbClr val="395E8A"/>
                                        </a:solidFill>
                                        <a:prstDash val="solid"/>
                                        <a:round/>
                                      </a:ln>
                                    </wps:spPr>
                                    <wps:bodyPr/>
                                  </wps:wsp>
                                  <wps:wsp>
                                    <wps:cNvPr id="26" name="右箭头 24"/>
                                    <wps:cNvSpPr/>
                                    <wps:spPr>
                                      <a:xfrm rot="5400000">
                                        <a:off x="1962468" y="-64770"/>
                                        <a:ext cx="531495" cy="661035"/>
                                      </a:xfrm>
                                      <a:prstGeom prst="rightArrow">
                                        <a:avLst/>
                                      </a:prstGeom>
                                      <a:solidFill>
                                        <a:srgbClr val="4F81BD"/>
                                      </a:solidFill>
                                      <a:ln w="25400" cap="flat" cmpd="sng">
                                        <a:solidFill>
                                          <a:srgbClr val="395E8A"/>
                                        </a:solidFill>
                                        <a:prstDash val="solid"/>
                                        <a:round/>
                                      </a:ln>
                                    </wps:spPr>
                                    <wps:bodyPr/>
                                  </wps:wsp>
                                  <wps:wsp>
                                    <wps:cNvPr id="27" name="右大括号 25"/>
                                    <wps:cNvSpPr/>
                                    <wps:spPr>
                                      <a:xfrm rot="5400000">
                                        <a:off x="2093959" y="1477867"/>
                                        <a:ext cx="332104" cy="4325620"/>
                                      </a:xfrm>
                                      <a:prstGeom prst="rightBrace">
                                        <a:avLst/>
                                      </a:prstGeom>
                                      <a:ln w="9525" cap="flat" cmpd="sng">
                                        <a:solidFill>
                                          <a:srgbClr val="4A7DBA"/>
                                        </a:solidFill>
                                        <a:prstDash val="solid"/>
                                        <a:round/>
                                      </a:ln>
                                    </wps:spPr>
                                    <wps:bodyPr/>
                                  </wps:wsp>
                                </wpg:grpSp>
                              </wpg:grpSp>
                            </wpg:grpSp>
                            <wps:wsp>
                              <wps:cNvPr id="28" name="圆角矩形 28"/>
                              <wps:cNvSpPr/>
                              <wps:spPr>
                                <a:xfrm>
                                  <a:off x="1798320" y="4533900"/>
                                  <a:ext cx="1508760" cy="419100"/>
                                </a:xfrm>
                                <a:prstGeom prst="roundRect">
                                  <a:avLst/>
                                </a:prstGeom>
                                <a:solidFill>
                                  <a:srgbClr val="FFFFFF"/>
                                </a:solidFill>
                                <a:ln w="25400" cap="flat" cmpd="sng">
                                  <a:solidFill>
                                    <a:srgbClr val="395E8A"/>
                                  </a:solidFill>
                                  <a:prstDash val="solid"/>
                                  <a:round/>
                                </a:ln>
                              </wps:spPr>
                              <wps:txbx>
                                <w:txbxContent>
                                  <w:p w:rsidR="008A0FC2" w:rsidRDefault="003A0554">
                                    <w:pPr>
                                      <w:jc w:val="center"/>
                                      <w:rPr>
                                        <w:rFonts w:ascii="仿宋" w:eastAsia="仿宋" w:hAnsi="仿宋"/>
                                        <w:color w:val="000000"/>
                                        <w:sz w:val="24"/>
                                        <w:szCs w:val="24"/>
                                      </w:rPr>
                                    </w:pPr>
                                    <w:r>
                                      <w:rPr>
                                        <w:rFonts w:ascii="仿宋" w:eastAsia="仿宋" w:hAnsi="仿宋" w:hint="eastAsia"/>
                                        <w:color w:val="000000"/>
                                        <w:sz w:val="24"/>
                                        <w:szCs w:val="24"/>
                                      </w:rPr>
                                      <w:t>原位反应修复机理</w:t>
                                    </w:r>
                                  </w:p>
                                </w:txbxContent>
                              </wps:txbx>
                              <wps:bodyPr vert="horz" wrap="square" lIns="91440" tIns="45720" rIns="91440" bIns="45720" anchor="ctr">
                                <a:noAutofit/>
                              </wps:bodyPr>
                            </wps:wsp>
                          </wpg:wgp>
                        </a:graphicData>
                      </a:graphic>
                    </wp:anchor>
                  </w:drawing>
                </mc:Choice>
                <mc:Fallback>
                  <w:pict>
                    <v:group id="组合 7" o:spid="_x0000_s1026" style="position:absolute;left:0;text-align:left;margin-left:27.3pt;margin-top:.2pt;width:394.8pt;height:390pt;z-index:2048" coordsize="50139,495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">
                      <v:group id="组合 5" o:spid="_x0000_s1027" style="position:absolute;width:50139;height:45077" coordsize="50139,4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圆角矩形 8" o:spid="_x0000_s1028" style="position:absolute;left:228;top:22860;width:12116;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" strokecolor="#395e8a" strokeweight="2pt">
                          <v:textbox>
                            <w:txbxContent>
                              <w:p w:rsidR="008A0FC2" w:rsidRDefault="003A0554">
                                <w:pPr>
                                  <w:rPr>
                                    <w:color w:val="000000"/>
                                    <w:sz w:val="24"/>
                                    <w:szCs w:val="24"/>
                                  </w:rPr>
                                </w:pPr>
                                <w:r>
                                  <w:rPr>
                                    <w:rFonts w:hint="eastAsia"/>
                                    <w:color w:val="000000"/>
                                    <w:sz w:val="24"/>
                                    <w:szCs w:val="24"/>
                                  </w:rPr>
                                  <w:t>影响因素识别</w:t>
                                </w:r>
                              </w:p>
                            </w:txbxContent>
                          </v:textbox>
                        </v:roundrect>
                        <v:roundrect id="圆角矩形 15" o:spid="_x0000_s1029" style="position:absolute;left:13792;top:14325;width:24003;height:35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" strokecolor="#395e8a" strokeweight="2pt">
                          <v:textbox>
                            <w:txbxContent>
                              <w:p w:rsidR="008A0FC2" w:rsidRDefault="003A0554">
                                <w:pPr>
                                  <w:ind w:firstLineChars="100" w:firstLine="240"/>
                                  <w:rPr>
                                    <w:sz w:val="24"/>
                                    <w:szCs w:val="24"/>
                                  </w:rPr>
                                </w:pPr>
                                <w:r>
                                  <w:rPr>
                                    <w:rFonts w:hint="eastAsia"/>
                                    <w:sz w:val="24"/>
                                    <w:szCs w:val="24"/>
                                  </w:rPr>
                                  <w:t>一步合成</w:t>
                                </w:r>
                                <w:r>
                                  <w:rPr>
                                    <w:rFonts w:hint="eastAsia"/>
                                    <w:sz w:val="24"/>
                                    <w:szCs w:val="24"/>
                                  </w:rPr>
                                  <w:t>MgFe-C</w:t>
                                </w:r>
                                <w:r>
                                  <w:rPr>
                                    <w:rFonts w:hint="eastAsia"/>
                                    <w:sz w:val="24"/>
                                    <w:szCs w:val="24"/>
                                  </w:rPr>
                                  <w:t>复合材料</w:t>
                                </w:r>
                              </w:p>
                            </w:txbxContent>
                          </v:textbox>
                        </v:roundrect>
                        <v:roundrect id="圆角矩形 16" o:spid="_x0000_s1030" style="position:absolute;left:37795;top:37490;width:11735;height:36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" strokecolor="#395e8a" strokeweight="2pt">
                          <v:textbox>
                            <w:txbxContent>
                              <w:p w:rsidR="008A0FC2" w:rsidRDefault="003A0554">
                                <w:pPr>
                                  <w:rPr>
                                    <w:sz w:val="24"/>
                                    <w:szCs w:val="24"/>
                                  </w:rPr>
                                </w:pPr>
                                <w:r>
                                  <w:rPr>
                                    <w:rFonts w:hint="eastAsia"/>
                                    <w:sz w:val="24"/>
                                    <w:szCs w:val="24"/>
                                  </w:rPr>
                                  <w:t>降解历程剖析</w:t>
                                </w:r>
                              </w:p>
                            </w:txbxContent>
                          </v:textbox>
                        </v:roundrect>
                        <v:roundrect id="圆角矩形 17" o:spid="_x0000_s1031" style="position:absolute;top:37414;width:12496;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" strokecolor="#395e8a" strokeweight="2pt">
                          <v:textbox>
                            <w:txbxContent>
                              <w:p w:rsidR="008A0FC2" w:rsidRDefault="003A0554">
                                <w:pPr>
                                  <w:rPr>
                                    <w:sz w:val="24"/>
                                    <w:szCs w:val="24"/>
                                  </w:rPr>
                                </w:pPr>
                                <w:r>
                                  <w:rPr>
                                    <w:rFonts w:hint="eastAsia"/>
                                    <w:sz w:val="24"/>
                                    <w:szCs w:val="24"/>
                                  </w:rPr>
                                  <w:t>反应产物分析</w:t>
                                </w:r>
                              </w:p>
                            </w:txbxContent>
                          </v:textbox>
                        </v:roundrect>
                        <v:roundrect id="圆角矩形 18" o:spid="_x0000_s1032" style="position:absolute;left:19507;top:37947;width:12192;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" strokecolor="#395e8a" strokeweight="2pt">
                          <v:textbox>
                            <w:txbxContent>
                              <w:p w:rsidR="008A0FC2" w:rsidRDefault="003A0554">
                                <w:pPr>
                                  <w:rPr>
                                    <w:sz w:val="24"/>
                                    <w:szCs w:val="24"/>
                                  </w:rPr>
                                </w:pPr>
                                <w:r>
                                  <w:rPr>
                                    <w:rFonts w:hint="eastAsia"/>
                                    <w:sz w:val="24"/>
                                    <w:szCs w:val="24"/>
                                  </w:rPr>
                                  <w:t>反应机理推断</w:t>
                                </w:r>
                              </w:p>
                            </w:txbxContent>
                          </v:textbox>
                        </v:roundrect>
                        <v:roundrect id="圆角矩形 21" o:spid="_x0000_s1033" style="position:absolute;left:38481;top:22631;width:11658;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" strokecolor="#395e8a" strokeweight="2pt">
                          <v:textbox>
                            <w:txbxContent>
                              <w:p w:rsidR="008A0FC2" w:rsidRDefault="003A0554">
                                <w:pPr>
                                  <w:rPr>
                                    <w:sz w:val="24"/>
                                    <w:szCs w:val="24"/>
                                  </w:rPr>
                                </w:pPr>
                                <w:r>
                                  <w:rPr>
                                    <w:rFonts w:hint="eastAsia"/>
                                    <w:sz w:val="24"/>
                                    <w:szCs w:val="24"/>
                                  </w:rPr>
                                  <w:t>条件参数优化</w:t>
                                </w:r>
                              </w:p>
                            </w:txbxContent>
                          </v:textbox>
                        </v:roundrect>
                        <v:group id="组合 4" o:spid="_x0000_s1034" style="position:absolute;left:2971;width:44229;height:45077" coordsize="44228,4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oundrect id="圆角矩形 23" o:spid="_x0000_s1035" style="position:absolute;left:16154;width:1165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" strokecolor="#395e8a" strokeweight="2pt">
                            <v:textbox>
                              <w:txbxContent>
                                <w:p w:rsidR="008A0FC2" w:rsidRDefault="003A0554">
                                  <w:pPr>
                                    <w:ind w:firstLineChars="100" w:firstLine="240"/>
                                    <w:rPr>
                                      <w:sz w:val="24"/>
                                      <w:szCs w:val="24"/>
                                    </w:rPr>
                                  </w:pPr>
                                  <w:r>
                                    <w:rPr>
                                      <w:rFonts w:hint="eastAsia"/>
                                      <w:sz w:val="24"/>
                                      <w:szCs w:val="24"/>
                                    </w:rPr>
                                    <w:t>实验准备</w:t>
                                  </w:r>
                                </w:p>
                              </w:txbxContent>
                            </v:textbox>
                          </v:roundrect>
                          <v:group id="组合 3" o:spid="_x0000_s1036" style="position:absolute;top:7010;width:44228;height:38067" coordsize="44228,3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2" o:spid="_x0000_s1037" style="position:absolute;left:10137;top:13639;width:24232;height:14840" coordsize="24231,14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组合 1" o:spid="_x0000_s1038" style="position:absolute;width:24231;height:7848" coordsize="24231,7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4" o:spid="_x0000_s1039" type="#_x0000_t11" style="position:absolute;left:7315;top:228;width:10045;height:7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" fillcolor="#4f81bd" strokecolor="#395e8a" strokeweight="2pt">
                                  <v:stroke joinstyle="round"/>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 o:spid="_x0000_s1040" type="#_x0000_t13" style="position:absolute;left:17373;top:304;width:6858;height:7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" adj="10800" fillcolor="#4f81bd" strokecolor="#395e8a" strokeweight="2pt">
                                  <v:stroke joinstyle="round"/>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41" type="#_x0000_t75" style="position:absolute;width:7467;height:7848;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">
                                  <v:imagedata r:id="rId9" o:title=""/>
                                </v:shape>
                              </v:group>
                              <v:shape id="右箭头 7" o:spid="_x0000_s1042" type="#_x0000_t13" style="position:absolute;left:9868;top:8877;width:5314;height:66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" adj="10800" fillcolor="#4f81bd" strokecolor="#395e8a" strokeweight="2pt">
                                <v:stroke joinstyle="round"/>
                              </v:shape>
                            </v:group>
                            <v:shape id="右箭头 19" o:spid="_x0000_s1043" type="#_x0000_t13" style="position:absolute;left:574;top:22365;width:4921;height:607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" adj="10800" fillcolor="#4f81bd" strokecolor="#395e8a" strokeweight="2pt">
                              <v:stroke joinstyle="round"/>
                            </v:shape>
                            <v:shape id="右箭头 20" o:spid="_x0000_s1044" type="#_x0000_t13" style="position:absolute;left:38598;top:22364;width:4756;height:65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" adj="10800" fillcolor="#4f81bd" strokecolor="#395e8a" strokeweight="2pt">
                              <v:stroke joinstyle="round"/>
                            </v:shape>
                            <v:shape id="右箭头 24" o:spid="_x0000_s1045" type="#_x0000_t13" style="position:absolute;left:19625;top:-649;width:5314;height:661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" adj="10800" fillcolor="#4f81bd" strokecolor="#395e8a" strokeweight="2pt">
                              <v:stroke joinstyle="round"/>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5" o:spid="_x0000_s1046" type="#_x0000_t88" style="position:absolute;left:20939;top:14779;width:3321;height:4325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" adj="138" strokecolor="#4a7dba"/>
                          </v:group>
                        </v:group>
                      </v:group>
                      <v:roundrect id="圆角矩形 28" o:spid="_x0000_s1047" style="position:absolute;left:17983;top:45339;width:15087;height:41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" strokecolor="#395e8a" strokeweight="2pt">
                        <v:textbox>
                          <w:txbxContent>
                            <w:p w:rsidR="008A0FC2" w:rsidRDefault="003A0554">
                              <w:pPr>
                                <w:jc w:val="center"/>
                                <w:rPr>
                                  <w:rFonts w:ascii="仿宋" w:eastAsia="仿宋" w:hAnsi="仿宋"/>
                                  <w:color w:val="000000"/>
                                  <w:sz w:val="24"/>
                                  <w:szCs w:val="24"/>
                                </w:rPr>
                              </w:pPr>
                              <w:r>
                                <w:rPr>
                                  <w:rFonts w:ascii="仿宋" w:eastAsia="仿宋" w:hAnsi="仿宋" w:hint="eastAsia"/>
                                  <w:color w:val="000000"/>
                                  <w:sz w:val="24"/>
                                  <w:szCs w:val="24"/>
                                </w:rPr>
                                <w:t>原位反应修复机理</w:t>
                              </w:r>
                            </w:p>
                          </w:txbxContent>
                        </v:textbox>
                      </v:roundrect>
                    </v:group>
                  </w:pict>
                </mc:Fallback>
              </mc:AlternateContent>
            </w: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3A0554">
            <w:pPr>
              <w:adjustRightInd/>
              <w:snapToGrid/>
              <w:spacing w:beforeLines="50" w:before="120" w:after="0" w:line="360" w:lineRule="auto"/>
              <w:rPr>
                <w:rFonts w:ascii="仿宋" w:eastAsia="仿宋" w:hAnsi="仿宋"/>
                <w:b/>
                <w:sz w:val="24"/>
                <w:szCs w:val="24"/>
              </w:rPr>
            </w:pPr>
            <w:r>
              <w:rPr>
                <w:rFonts w:ascii="仿宋" w:eastAsia="仿宋" w:hAnsi="仿宋"/>
                <w:noProof/>
                <w:sz w:val="24"/>
                <w:szCs w:val="24"/>
              </w:rPr>
              <mc:AlternateContent>
                <mc:Choice Requires="wps">
                  <w:drawing>
                    <wp:inline distT="0" distB="0" distL="0" distR="0">
                      <wp:extent cx="304800" cy="304800"/>
                      <wp:effectExtent l="0" t="0" r="0" b="0"/>
                      <wp:docPr id="29" name="矩形 1"/>
                      <wp:cNvGraphicFramePr/>
                      <a:graphic xmlns:a="http://schemas.openxmlformats.org/drawingml/2006/main">
                        <a:graphicData uri="http://schemas.microsoft.com/office/word/2010/wordprocessingShape">
                          <wps:wsp>
                            <wps:cNvSpPr/>
                            <wps:spPr>
                              <a:xfrm>
                                <a:off x="0" y="0"/>
                                <a:ext cx="304800" cy="304800"/>
                              </a:xfrm>
                              <a:prstGeom prst="rect">
                                <a:avLst/>
                              </a:prstGeom>
                              <a:ln>
                                <a:noFill/>
                              </a:ln>
                            </wps:spPr>
                            <wps:bodyPr/>
                          </wps:wsp>
                        </a:graphicData>
                      </a:graphic>
                    </wp:inline>
                  </w:drawing>
                </mc:Choice>
                <mc:Fallback>
                  <w:pict>
                    <v:rect w14:anchorId="27FA3ACD" id="矩形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s3nI8dAEAANECAAAOAAAAAAAAAAAAAAAAAC4CAABkcnMvZTJvRG9jLnhtbFBLAQItABQA&#10;BgAIAAAAIQBMoOks2AAAAAMBAAAPAAAAAAAAAAAAAAAAAM4DAABkcnMvZG93bnJldi54bWxQSwUG&#10;AAAAAAQABADzAAAA0wQAAAAA&#10;" filled="f" stroked="f">
                      <w10:anchorlock/>
                    </v:rect>
                  </w:pict>
                </mc:Fallback>
              </mc:AlternateContent>
            </w: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8A0FC2">
            <w:pPr>
              <w:spacing w:beforeLines="50" w:before="120" w:line="360" w:lineRule="auto"/>
              <w:rPr>
                <w:rFonts w:ascii="仿宋" w:eastAsia="仿宋" w:hAnsi="仿宋"/>
                <w:b/>
                <w:sz w:val="24"/>
                <w:szCs w:val="24"/>
              </w:rPr>
            </w:pPr>
          </w:p>
          <w:p w:rsidR="008A0FC2" w:rsidRDefault="003A0554">
            <w:pPr>
              <w:spacing w:beforeLines="50" w:before="120" w:line="360" w:lineRule="auto"/>
              <w:rPr>
                <w:rFonts w:ascii="仿宋" w:eastAsia="仿宋" w:hAnsi="仿宋"/>
                <w:b/>
                <w:sz w:val="24"/>
                <w:szCs w:val="24"/>
              </w:rPr>
            </w:pPr>
            <w:r>
              <w:rPr>
                <w:rFonts w:ascii="仿宋" w:eastAsia="仿宋" w:hAnsi="仿宋"/>
                <w:b/>
                <w:sz w:val="24"/>
                <w:szCs w:val="24"/>
              </w:rPr>
              <w:t>预期成果：</w:t>
            </w:r>
          </w:p>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1</w:t>
            </w:r>
            <w:r>
              <w:rPr>
                <w:rFonts w:ascii="仿宋" w:eastAsia="仿宋" w:hAnsi="仿宋"/>
                <w:sz w:val="24"/>
                <w:szCs w:val="24"/>
              </w:rPr>
              <w:t>）成功制备</w:t>
            </w:r>
            <w:proofErr w:type="spellStart"/>
            <w:r>
              <w:rPr>
                <w:rFonts w:ascii="仿宋" w:eastAsia="仿宋" w:hAnsi="仿宋"/>
                <w:sz w:val="24"/>
                <w:szCs w:val="24"/>
              </w:rPr>
              <w:t>MgFe</w:t>
            </w:r>
            <w:proofErr w:type="spellEnd"/>
            <w:r>
              <w:rPr>
                <w:rFonts w:ascii="仿宋" w:eastAsia="仿宋" w:hAnsi="仿宋"/>
                <w:sz w:val="24"/>
                <w:szCs w:val="24"/>
              </w:rPr>
              <w:t>-C</w:t>
            </w:r>
            <w:r>
              <w:rPr>
                <w:rFonts w:ascii="仿宋" w:eastAsia="仿宋" w:hAnsi="仿宋"/>
                <w:sz w:val="24"/>
                <w:szCs w:val="24"/>
              </w:rPr>
              <w:t>复合材料，能有效降解地下水中氯酚类有机污染物；</w:t>
            </w:r>
          </w:p>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2</w:t>
            </w:r>
            <w:r>
              <w:rPr>
                <w:rFonts w:ascii="仿宋" w:eastAsia="仿宋" w:hAnsi="仿宋"/>
                <w:sz w:val="24"/>
                <w:szCs w:val="24"/>
              </w:rPr>
              <w:t>）优化催化反应过程，筛选出最优反应条件；</w:t>
            </w:r>
          </w:p>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w:t>
            </w:r>
            <w:r>
              <w:rPr>
                <w:rFonts w:ascii="仿宋" w:eastAsia="仿宋" w:hAnsi="仿宋"/>
                <w:sz w:val="24"/>
                <w:szCs w:val="24"/>
              </w:rPr>
              <w:t>3</w:t>
            </w:r>
            <w:r>
              <w:rPr>
                <w:rFonts w:ascii="仿宋" w:eastAsia="仿宋" w:hAnsi="仿宋"/>
                <w:sz w:val="24"/>
                <w:szCs w:val="24"/>
              </w:rPr>
              <w:t>）总结实验结果，撰写论文或者专利。</w:t>
            </w:r>
          </w:p>
          <w:p w:rsidR="008A0FC2" w:rsidRDefault="008A0FC2">
            <w:pPr>
              <w:spacing w:beforeLines="50" w:before="120" w:line="360" w:lineRule="auto"/>
              <w:rPr>
                <w:rFonts w:ascii="仿宋" w:eastAsia="仿宋" w:hAnsi="仿宋"/>
                <w:b/>
                <w:sz w:val="24"/>
                <w:szCs w:val="24"/>
              </w:rPr>
            </w:pPr>
          </w:p>
        </w:tc>
      </w:tr>
      <w:tr w:rsidR="008A0FC2">
        <w:trPr>
          <w:trHeight w:val="2946"/>
        </w:trPr>
        <w:tc>
          <w:tcPr>
            <w:tcW w:w="9501" w:type="dxa"/>
            <w:gridSpan w:val="8"/>
          </w:tcPr>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lastRenderedPageBreak/>
              <w:t>年度目标和工作内容（分年度写）</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第一年度（</w:t>
            </w:r>
            <w:r>
              <w:rPr>
                <w:rFonts w:ascii="Times New Roman" w:eastAsia="仿宋" w:hAnsi="Times New Roman"/>
                <w:sz w:val="24"/>
                <w:szCs w:val="24"/>
              </w:rPr>
              <w:t>2018.4-2019.4</w:t>
            </w:r>
            <w:r>
              <w:rPr>
                <w:rFonts w:ascii="Times New Roman" w:eastAsia="仿宋" w:hAnsi="Times New Roman"/>
                <w:sz w:val="24"/>
                <w:szCs w:val="24"/>
              </w:rPr>
              <w:t>）</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）一步合成制备</w:t>
            </w:r>
            <w:proofErr w:type="spellStart"/>
            <w:r>
              <w:rPr>
                <w:rFonts w:ascii="Times New Roman" w:eastAsia="仿宋" w:hAnsi="Times New Roman"/>
                <w:sz w:val="24"/>
                <w:szCs w:val="24"/>
              </w:rPr>
              <w:t>MgFe</w:t>
            </w:r>
            <w:proofErr w:type="spellEnd"/>
            <w:r>
              <w:rPr>
                <w:rFonts w:ascii="Times New Roman" w:eastAsia="仿宋" w:hAnsi="Times New Roman"/>
                <w:sz w:val="24"/>
                <w:szCs w:val="24"/>
              </w:rPr>
              <w:t>-C</w:t>
            </w:r>
            <w:r>
              <w:rPr>
                <w:rFonts w:ascii="Times New Roman" w:eastAsia="仿宋" w:hAnsi="Times New Roman"/>
                <w:sz w:val="24"/>
                <w:szCs w:val="24"/>
              </w:rPr>
              <w:t>复合材料</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2</w:t>
            </w:r>
            <w:r>
              <w:rPr>
                <w:rFonts w:ascii="Times New Roman" w:eastAsia="仿宋" w:hAnsi="Times New Roman"/>
                <w:sz w:val="24"/>
                <w:szCs w:val="24"/>
              </w:rPr>
              <w:t>）总结实验结果，整理并发现试验中的不足之处。</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第二年度（</w:t>
            </w:r>
            <w:r>
              <w:rPr>
                <w:rFonts w:ascii="Times New Roman" w:eastAsia="仿宋" w:hAnsi="Times New Roman"/>
                <w:sz w:val="24"/>
                <w:szCs w:val="24"/>
              </w:rPr>
              <w:t>2019.4-2020.4</w:t>
            </w:r>
            <w:r>
              <w:rPr>
                <w:rFonts w:ascii="Times New Roman" w:eastAsia="仿宋" w:hAnsi="Times New Roman"/>
                <w:sz w:val="24"/>
                <w:szCs w:val="24"/>
              </w:rPr>
              <w:t>）</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w:t>
            </w:r>
            <w:proofErr w:type="spellStart"/>
            <w:r>
              <w:rPr>
                <w:rFonts w:ascii="Times New Roman" w:eastAsia="仿宋" w:hAnsi="Times New Roman"/>
                <w:sz w:val="24"/>
                <w:szCs w:val="24"/>
              </w:rPr>
              <w:t>MgFe</w:t>
            </w:r>
            <w:proofErr w:type="spellEnd"/>
            <w:r>
              <w:rPr>
                <w:rFonts w:ascii="Times New Roman" w:eastAsia="仿宋" w:hAnsi="Times New Roman"/>
                <w:sz w:val="24"/>
                <w:szCs w:val="24"/>
              </w:rPr>
              <w:t>-C</w:t>
            </w:r>
            <w:r>
              <w:rPr>
                <w:rFonts w:ascii="Times New Roman" w:eastAsia="仿宋" w:hAnsi="Times New Roman"/>
                <w:sz w:val="24"/>
                <w:szCs w:val="24"/>
              </w:rPr>
              <w:t>复合材料对地下水的催化降解性能及影响因素研究；</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2</w:t>
            </w:r>
            <w:r>
              <w:rPr>
                <w:rFonts w:ascii="Times New Roman" w:eastAsia="仿宋" w:hAnsi="Times New Roman"/>
                <w:sz w:val="24"/>
                <w:szCs w:val="24"/>
              </w:rPr>
              <w:t>）运用</w:t>
            </w:r>
            <w:r>
              <w:rPr>
                <w:rFonts w:ascii="Times New Roman" w:eastAsia="仿宋" w:hAnsi="Times New Roman"/>
                <w:sz w:val="24"/>
                <w:szCs w:val="24"/>
              </w:rPr>
              <w:t>GC-MS,HPLC-MC</w:t>
            </w:r>
            <w:r>
              <w:rPr>
                <w:rFonts w:ascii="Times New Roman" w:eastAsia="仿宋" w:hAnsi="Times New Roman"/>
                <w:sz w:val="24"/>
                <w:szCs w:val="24"/>
              </w:rPr>
              <w:t>等手段分析反应产物并阐明氯酚类污染物降解机理</w:t>
            </w:r>
            <w:r>
              <w:rPr>
                <w:rFonts w:ascii="Times New Roman" w:eastAsia="仿宋" w:hAnsi="Times New Roman"/>
                <w:sz w:val="24"/>
                <w:szCs w:val="24"/>
              </w:rPr>
              <w:t>；</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3</w:t>
            </w:r>
            <w:r>
              <w:rPr>
                <w:rFonts w:ascii="Times New Roman" w:eastAsia="仿宋" w:hAnsi="Times New Roman"/>
                <w:sz w:val="24"/>
                <w:szCs w:val="24"/>
              </w:rPr>
              <w:t>）运用自由基检测仪在</w:t>
            </w:r>
            <w:r>
              <w:rPr>
                <w:rFonts w:ascii="Times New Roman" w:eastAsia="仿宋" w:hAnsi="Times New Roman"/>
                <w:sz w:val="24"/>
                <w:szCs w:val="24"/>
              </w:rPr>
              <w:t>Fe</w:t>
            </w:r>
            <w:r>
              <w:rPr>
                <w:rFonts w:ascii="Times New Roman" w:eastAsia="仿宋" w:hAnsi="Times New Roman"/>
                <w:sz w:val="24"/>
                <w:szCs w:val="24"/>
              </w:rPr>
              <w:t>系统中定性及定量测定自由基，探究</w:t>
            </w:r>
            <w:proofErr w:type="spellStart"/>
            <w:r>
              <w:rPr>
                <w:rFonts w:ascii="Times New Roman" w:eastAsia="仿宋" w:hAnsi="Times New Roman"/>
                <w:sz w:val="24"/>
                <w:szCs w:val="24"/>
              </w:rPr>
              <w:t>MgFe</w:t>
            </w:r>
            <w:proofErr w:type="spellEnd"/>
            <w:r>
              <w:rPr>
                <w:rFonts w:ascii="Times New Roman" w:eastAsia="仿宋" w:hAnsi="Times New Roman"/>
                <w:sz w:val="24"/>
                <w:szCs w:val="24"/>
              </w:rPr>
              <w:t>-C</w:t>
            </w:r>
            <w:r>
              <w:rPr>
                <w:rFonts w:ascii="Times New Roman" w:eastAsia="仿宋" w:hAnsi="Times New Roman"/>
                <w:sz w:val="24"/>
                <w:szCs w:val="24"/>
              </w:rPr>
              <w:t>复合材料在反应过程中的性能变化、氯酚类污染物在地下水环境中的运移传质去向。</w:t>
            </w:r>
          </w:p>
          <w:p w:rsidR="008A0FC2" w:rsidRDefault="003A0554">
            <w:pPr>
              <w:spacing w:beforeLines="50" w:before="120"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4</w:t>
            </w:r>
            <w:r>
              <w:rPr>
                <w:rFonts w:ascii="Times New Roman" w:eastAsia="仿宋" w:hAnsi="Times New Roman"/>
                <w:sz w:val="24"/>
                <w:szCs w:val="24"/>
              </w:rPr>
              <w:t>）总结实验结果，整理并发现试验中的不足之处，并加以改正。</w:t>
            </w:r>
          </w:p>
          <w:p w:rsidR="008A0FC2" w:rsidRDefault="008A0FC2">
            <w:pPr>
              <w:spacing w:beforeLines="50" w:before="120" w:after="0" w:line="360" w:lineRule="auto"/>
              <w:rPr>
                <w:rFonts w:ascii="Times New Roman" w:eastAsia="仿宋" w:hAnsi="Times New Roman"/>
                <w:sz w:val="24"/>
                <w:szCs w:val="24"/>
              </w:rPr>
            </w:pPr>
          </w:p>
          <w:p w:rsidR="008A0FC2" w:rsidRDefault="008A0FC2">
            <w:pPr>
              <w:spacing w:beforeLines="50" w:before="120" w:after="0" w:line="360" w:lineRule="auto"/>
              <w:rPr>
                <w:rFonts w:ascii="Times New Roman" w:eastAsia="仿宋" w:hAnsi="Times New Roman"/>
                <w:sz w:val="24"/>
                <w:szCs w:val="24"/>
              </w:rPr>
            </w:pPr>
          </w:p>
          <w:p w:rsidR="008A0FC2" w:rsidRDefault="008A0FC2">
            <w:pPr>
              <w:spacing w:beforeLines="50" w:before="120" w:after="0" w:line="360" w:lineRule="auto"/>
              <w:rPr>
                <w:rFonts w:ascii="Times New Roman" w:eastAsia="仿宋" w:hAnsi="Times New Roman"/>
                <w:sz w:val="24"/>
                <w:szCs w:val="24"/>
              </w:rPr>
            </w:pPr>
          </w:p>
          <w:p w:rsidR="008A0FC2" w:rsidRDefault="008A0FC2">
            <w:pPr>
              <w:spacing w:beforeLines="50" w:before="120" w:after="0" w:line="360" w:lineRule="auto"/>
              <w:rPr>
                <w:rFonts w:ascii="Times New Roman" w:eastAsia="仿宋" w:hAnsi="Times New Roman"/>
                <w:sz w:val="24"/>
                <w:szCs w:val="24"/>
              </w:rPr>
            </w:pPr>
          </w:p>
          <w:p w:rsidR="008A0FC2" w:rsidRDefault="008A0FC2">
            <w:pPr>
              <w:spacing w:beforeLines="50" w:before="120" w:after="0" w:line="360" w:lineRule="auto"/>
              <w:rPr>
                <w:rFonts w:ascii="Times New Roman" w:eastAsia="仿宋" w:hAnsi="Times New Roman"/>
                <w:sz w:val="24"/>
                <w:szCs w:val="24"/>
              </w:rPr>
            </w:pPr>
          </w:p>
          <w:p w:rsidR="008A0FC2" w:rsidRDefault="008A0FC2">
            <w:pPr>
              <w:spacing w:beforeLines="50" w:before="120" w:after="0" w:line="360" w:lineRule="auto"/>
              <w:rPr>
                <w:rFonts w:ascii="Times New Roman" w:eastAsia="仿宋" w:hAnsi="Times New Roman"/>
                <w:sz w:val="24"/>
                <w:szCs w:val="24"/>
              </w:rPr>
            </w:pPr>
          </w:p>
        </w:tc>
      </w:tr>
      <w:tr w:rsidR="008A0FC2">
        <w:trPr>
          <w:trHeight w:val="2476"/>
        </w:trPr>
        <w:tc>
          <w:tcPr>
            <w:tcW w:w="9501" w:type="dxa"/>
            <w:gridSpan w:val="8"/>
          </w:tcPr>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指导教师意见</w:t>
            </w:r>
          </w:p>
          <w:p w:rsidR="008A0FC2" w:rsidRDefault="003A05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Lines="50" w:before="120" w:after="270" w:line="360" w:lineRule="auto"/>
              <w:ind w:firstLineChars="200" w:firstLine="480"/>
              <w:rPr>
                <w:rFonts w:ascii="仿宋" w:eastAsia="仿宋" w:hAnsi="仿宋"/>
                <w:sz w:val="24"/>
                <w:szCs w:val="24"/>
              </w:rPr>
            </w:pPr>
            <w:r>
              <w:rPr>
                <w:rFonts w:ascii="仿宋" w:eastAsia="仿宋" w:hAnsi="仿宋"/>
                <w:sz w:val="24"/>
                <w:szCs w:val="24"/>
              </w:rPr>
              <w:t>申报成员积极、热情，态度认</w:t>
            </w:r>
            <w:r>
              <w:rPr>
                <w:rFonts w:ascii="Arial" w:eastAsia="宋体" w:hAnsi="Arial" w:cs="Arial"/>
                <w:color w:val="333333"/>
                <w:sz w:val="21"/>
                <w:szCs w:val="21"/>
              </w:rPr>
              <w:t>真，</w:t>
            </w:r>
            <w:r>
              <w:rPr>
                <w:rFonts w:ascii="仿宋" w:eastAsia="仿宋" w:hAnsi="仿宋"/>
                <w:sz w:val="24"/>
                <w:szCs w:val="24"/>
              </w:rPr>
              <w:t>课题研究思路较为清晰，研究目标明确，研究内容恰当，总体研究方案合理可行，技术路线可行，研究成果具有一定的学术价值和潜在应用前景。本项目研究是本科阶段专业知识的一次升华</w:t>
            </w:r>
            <w:r>
              <w:rPr>
                <w:rFonts w:ascii="仿宋" w:eastAsia="仿宋" w:hAnsi="仿宋" w:hint="eastAsia"/>
                <w:sz w:val="24"/>
                <w:szCs w:val="24"/>
              </w:rPr>
              <w:t>，</w:t>
            </w:r>
            <w:r>
              <w:rPr>
                <w:rFonts w:ascii="仿宋" w:eastAsia="仿宋" w:hAnsi="仿宋"/>
                <w:sz w:val="24"/>
                <w:szCs w:val="24"/>
              </w:rPr>
              <w:t>对学生具有适度的挑战性</w:t>
            </w:r>
            <w:r>
              <w:rPr>
                <w:rFonts w:ascii="仿宋" w:eastAsia="仿宋" w:hAnsi="仿宋" w:hint="eastAsia"/>
                <w:sz w:val="24"/>
                <w:szCs w:val="24"/>
              </w:rPr>
              <w:t>，</w:t>
            </w:r>
            <w:r>
              <w:rPr>
                <w:rFonts w:ascii="仿宋" w:eastAsia="仿宋" w:hAnsi="仿宋"/>
                <w:sz w:val="24"/>
                <w:szCs w:val="24"/>
              </w:rPr>
              <w:t>课题既有实际意义</w:t>
            </w:r>
            <w:r>
              <w:rPr>
                <w:rFonts w:ascii="仿宋" w:eastAsia="仿宋" w:hAnsi="仿宋" w:hint="eastAsia"/>
                <w:sz w:val="24"/>
                <w:szCs w:val="24"/>
              </w:rPr>
              <w:t>，</w:t>
            </w:r>
            <w:r>
              <w:rPr>
                <w:rFonts w:ascii="仿宋" w:eastAsia="仿宋" w:hAnsi="仿宋"/>
                <w:sz w:val="24"/>
                <w:szCs w:val="24"/>
              </w:rPr>
              <w:t>又可以锻炼和提升学生创新能力</w:t>
            </w:r>
            <w:r>
              <w:rPr>
                <w:rFonts w:ascii="仿宋" w:eastAsia="仿宋" w:hAnsi="仿宋" w:hint="eastAsia"/>
                <w:sz w:val="24"/>
                <w:szCs w:val="24"/>
              </w:rPr>
              <w:t>，</w:t>
            </w:r>
            <w:r>
              <w:rPr>
                <w:rFonts w:ascii="仿宋" w:eastAsia="仿宋" w:hAnsi="仿宋"/>
                <w:sz w:val="24"/>
                <w:szCs w:val="24"/>
              </w:rPr>
              <w:t>综上</w:t>
            </w:r>
            <w:r>
              <w:rPr>
                <w:rFonts w:ascii="仿宋" w:eastAsia="仿宋" w:hAnsi="仿宋" w:hint="eastAsia"/>
                <w:sz w:val="24"/>
                <w:szCs w:val="24"/>
              </w:rPr>
              <w:t>，</w:t>
            </w:r>
            <w:r>
              <w:rPr>
                <w:rFonts w:ascii="仿宋" w:eastAsia="仿宋" w:hAnsi="仿宋"/>
                <w:sz w:val="24"/>
                <w:szCs w:val="24"/>
              </w:rPr>
              <w:t>同意推荐本项目课题作为大学生创新性实验项目立项</w:t>
            </w:r>
            <w:r>
              <w:rPr>
                <w:rFonts w:ascii="仿宋" w:eastAsia="仿宋" w:hAnsi="仿宋" w:hint="eastAsia"/>
                <w:sz w:val="24"/>
                <w:szCs w:val="24"/>
              </w:rPr>
              <w:t>。</w:t>
            </w:r>
          </w:p>
          <w:p w:rsidR="008A0FC2" w:rsidRDefault="008A0F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Lines="50" w:before="120" w:after="270" w:line="360" w:lineRule="auto"/>
              <w:ind w:firstLineChars="200" w:firstLine="480"/>
              <w:rPr>
                <w:rFonts w:ascii="仿宋" w:eastAsia="仿宋" w:hAnsi="仿宋"/>
                <w:sz w:val="24"/>
                <w:szCs w:val="24"/>
              </w:rPr>
            </w:pPr>
          </w:p>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t>签字：</w:t>
            </w:r>
            <w:r>
              <w:rPr>
                <w:rFonts w:ascii="仿宋" w:eastAsia="仿宋" w:hAnsi="仿宋"/>
                <w:sz w:val="24"/>
                <w:szCs w:val="24"/>
              </w:rPr>
              <w:t xml:space="preserve">                 </w:t>
            </w:r>
            <w:r>
              <w:rPr>
                <w:rFonts w:ascii="仿宋" w:eastAsia="仿宋" w:hAnsi="仿宋"/>
                <w:sz w:val="24"/>
                <w:szCs w:val="24"/>
              </w:rPr>
              <w:t>日期：</w:t>
            </w:r>
          </w:p>
        </w:tc>
      </w:tr>
      <w:tr w:rsidR="008A0FC2">
        <w:trPr>
          <w:trHeight w:val="2476"/>
        </w:trPr>
        <w:tc>
          <w:tcPr>
            <w:tcW w:w="9501" w:type="dxa"/>
            <w:gridSpan w:val="8"/>
          </w:tcPr>
          <w:p w:rsidR="008A0FC2" w:rsidRDefault="003A0554">
            <w:pPr>
              <w:spacing w:beforeLines="50" w:before="120" w:line="360" w:lineRule="auto"/>
              <w:rPr>
                <w:rFonts w:ascii="仿宋" w:eastAsia="仿宋" w:hAnsi="仿宋"/>
                <w:sz w:val="24"/>
                <w:szCs w:val="24"/>
              </w:rPr>
            </w:pPr>
            <w:r>
              <w:rPr>
                <w:rFonts w:ascii="仿宋" w:eastAsia="仿宋" w:hAnsi="仿宋"/>
                <w:sz w:val="24"/>
                <w:szCs w:val="24"/>
              </w:rPr>
              <w:lastRenderedPageBreak/>
              <w:t>学院推荐意见</w:t>
            </w:r>
            <w:r>
              <w:rPr>
                <w:rFonts w:ascii="仿宋" w:eastAsia="仿宋" w:hAnsi="仿宋"/>
                <w:sz w:val="24"/>
                <w:szCs w:val="24"/>
              </w:rPr>
              <w:t xml:space="preserve">     </w:t>
            </w:r>
          </w:p>
          <w:p w:rsidR="008A0FC2" w:rsidRDefault="008A0FC2">
            <w:pPr>
              <w:spacing w:beforeLines="50" w:before="120" w:line="360" w:lineRule="auto"/>
              <w:rPr>
                <w:rFonts w:ascii="仿宋" w:eastAsia="仿宋" w:hAnsi="仿宋"/>
                <w:sz w:val="24"/>
                <w:szCs w:val="24"/>
              </w:rPr>
            </w:pPr>
          </w:p>
          <w:p w:rsidR="008A0FC2" w:rsidRDefault="008A0FC2">
            <w:pPr>
              <w:spacing w:beforeLines="50" w:before="120" w:line="360" w:lineRule="auto"/>
              <w:rPr>
                <w:rFonts w:ascii="仿宋" w:eastAsia="仿宋" w:hAnsi="仿宋"/>
                <w:sz w:val="24"/>
                <w:szCs w:val="24"/>
              </w:rPr>
            </w:pPr>
          </w:p>
          <w:p w:rsidR="008A0FC2" w:rsidRDefault="008A0FC2">
            <w:pPr>
              <w:spacing w:beforeLines="50" w:before="120" w:line="360" w:lineRule="auto"/>
              <w:rPr>
                <w:rFonts w:ascii="仿宋" w:eastAsia="仿宋" w:hAnsi="仿宋"/>
                <w:sz w:val="24"/>
                <w:szCs w:val="24"/>
              </w:rPr>
            </w:pPr>
          </w:p>
          <w:p w:rsidR="008A0FC2" w:rsidRDefault="008A0FC2">
            <w:pPr>
              <w:spacing w:beforeLines="50" w:before="120" w:line="360" w:lineRule="auto"/>
              <w:rPr>
                <w:rFonts w:ascii="仿宋" w:eastAsia="仿宋" w:hAnsi="仿宋"/>
                <w:sz w:val="24"/>
                <w:szCs w:val="24"/>
              </w:rPr>
            </w:pPr>
          </w:p>
          <w:p w:rsidR="008A0FC2" w:rsidRDefault="008A0FC2">
            <w:pPr>
              <w:spacing w:beforeLines="50" w:before="120" w:line="360" w:lineRule="auto"/>
              <w:rPr>
                <w:rFonts w:ascii="仿宋" w:eastAsia="仿宋" w:hAnsi="仿宋"/>
                <w:sz w:val="24"/>
                <w:szCs w:val="24"/>
              </w:rPr>
            </w:pPr>
          </w:p>
          <w:p w:rsidR="008A0FC2" w:rsidRDefault="008A0FC2">
            <w:pPr>
              <w:spacing w:beforeLines="50" w:before="120" w:line="360" w:lineRule="auto"/>
              <w:rPr>
                <w:rFonts w:ascii="仿宋" w:eastAsia="仿宋" w:hAnsi="仿宋"/>
                <w:sz w:val="24"/>
                <w:szCs w:val="24"/>
              </w:rPr>
            </w:pPr>
          </w:p>
          <w:p w:rsidR="008A0FC2" w:rsidRDefault="003A0554">
            <w:pPr>
              <w:spacing w:beforeLines="50" w:before="120" w:line="360" w:lineRule="auto"/>
              <w:ind w:firstLineChars="1500" w:firstLine="3600"/>
              <w:rPr>
                <w:rFonts w:ascii="仿宋" w:eastAsia="仿宋" w:hAnsi="仿宋"/>
                <w:b/>
                <w:bCs/>
                <w:sz w:val="24"/>
                <w:szCs w:val="24"/>
              </w:rPr>
            </w:pPr>
            <w:r>
              <w:rPr>
                <w:rFonts w:ascii="仿宋" w:eastAsia="仿宋" w:hAnsi="仿宋"/>
                <w:sz w:val="24"/>
                <w:szCs w:val="24"/>
              </w:rPr>
              <w:t>签字（盖章）：</w:t>
            </w:r>
            <w:r>
              <w:rPr>
                <w:rFonts w:ascii="仿宋" w:eastAsia="仿宋" w:hAnsi="仿宋"/>
                <w:sz w:val="24"/>
                <w:szCs w:val="24"/>
              </w:rPr>
              <w:t xml:space="preserve">                </w:t>
            </w:r>
            <w:r>
              <w:rPr>
                <w:rFonts w:ascii="仿宋" w:eastAsia="仿宋" w:hAnsi="仿宋"/>
                <w:sz w:val="24"/>
                <w:szCs w:val="24"/>
              </w:rPr>
              <w:t>日期：</w:t>
            </w:r>
          </w:p>
        </w:tc>
      </w:tr>
    </w:tbl>
    <w:p w:rsidR="008A0FC2" w:rsidRDefault="008A0FC2">
      <w:pPr>
        <w:spacing w:beforeLines="50" w:before="120" w:line="360" w:lineRule="auto"/>
        <w:jc w:val="both"/>
        <w:rPr>
          <w:rFonts w:ascii="Times New Roman" w:hAnsi="Times New Roman"/>
          <w:sz w:val="28"/>
        </w:rPr>
      </w:pPr>
    </w:p>
    <w:p w:rsidR="008A0FC2" w:rsidRDefault="008A0FC2">
      <w:pPr>
        <w:spacing w:beforeLines="50" w:before="120" w:line="360" w:lineRule="auto"/>
        <w:rPr>
          <w:rFonts w:ascii="Times New Roman" w:hAnsi="Times New Roman"/>
        </w:rPr>
      </w:pPr>
    </w:p>
    <w:p w:rsidR="008A0FC2" w:rsidRDefault="003A0554">
      <w:pPr>
        <w:spacing w:beforeLines="50" w:before="120" w:line="360" w:lineRule="auto"/>
        <w:rPr>
          <w:rFonts w:ascii="Times New Roman" w:eastAsia="仿宋" w:hAnsi="Times New Roman"/>
          <w:sz w:val="24"/>
          <w:szCs w:val="24"/>
        </w:rPr>
      </w:pPr>
      <w:r>
        <w:rPr>
          <w:rFonts w:ascii="Times New Roman" w:eastAsia="仿宋" w:hAnsi="Times New Roman"/>
          <w:sz w:val="24"/>
          <w:szCs w:val="24"/>
        </w:rPr>
        <w:t>注：本表空栏不够可另附纸张。</w:t>
      </w:r>
    </w:p>
    <w:sectPr w:rsidR="008A0FC2">
      <w:headerReference w:type="even" r:id="rId10"/>
      <w:headerReference w:type="default" r:id="rId11"/>
      <w:footerReference w:type="even" r:id="rId12"/>
      <w:footerReference w:type="default" r:id="rId13"/>
      <w:headerReference w:type="first" r:id="rId14"/>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554" w:rsidRDefault="003A0554">
      <w:pPr>
        <w:spacing w:after="0"/>
      </w:pPr>
      <w:r>
        <w:separator/>
      </w:r>
    </w:p>
  </w:endnote>
  <w:endnote w:type="continuationSeparator" w:id="0">
    <w:p w:rsidR="003A0554" w:rsidRDefault="003A05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FC2" w:rsidRDefault="008A0FC2">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FC2" w:rsidRDefault="008A0FC2">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554" w:rsidRDefault="003A0554">
      <w:pPr>
        <w:spacing w:after="0"/>
      </w:pPr>
      <w:r>
        <w:separator/>
      </w:r>
    </w:p>
  </w:footnote>
  <w:footnote w:type="continuationSeparator" w:id="0">
    <w:p w:rsidR="003A0554" w:rsidRDefault="003A05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FC2" w:rsidRDefault="008A0FC2">
    <w:pPr>
      <w:pStyle w:val="af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FC2" w:rsidRDefault="008A0FC2">
    <w:pPr>
      <w:pStyle w:val="af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FC2" w:rsidRDefault="008A0FC2">
    <w:pPr>
      <w:pStyle w:val="af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22F1"/>
    <w:rsid w:val="000E7ECE"/>
    <w:rsid w:val="00273454"/>
    <w:rsid w:val="00301CDA"/>
    <w:rsid w:val="00332836"/>
    <w:rsid w:val="003A0554"/>
    <w:rsid w:val="003C4D5D"/>
    <w:rsid w:val="005509EE"/>
    <w:rsid w:val="00585DBE"/>
    <w:rsid w:val="00735B7A"/>
    <w:rsid w:val="007C22F1"/>
    <w:rsid w:val="008A0FC2"/>
    <w:rsid w:val="00DC4283"/>
    <w:rsid w:val="00F25743"/>
    <w:rsid w:val="0E7A139A"/>
    <w:rsid w:val="3B445037"/>
    <w:rsid w:val="6EB017D2"/>
    <w:rsid w:val="76FF7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楷体_GB2312"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List Accent 6"/>
    <w:basedOn w:val="a1"/>
    <w:uiPriority w:val="61"/>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afe">
    <w:name w:val="Light Grid"/>
    <w:basedOn w:val="a1"/>
    <w:uiPriority w:val="62"/>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宋体"/>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宋体"/>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宋体"/>
        <w:b/>
        <w:bCs/>
      </w:rPr>
    </w:tblStylePr>
    <w:tblStylePr w:type="lastCol">
      <w:rPr>
        <w:rFonts w:ascii="Cambria" w:eastAsia="宋体" w:hAnsi="Cambria" w:cs="宋体"/>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
    <w:name w:val="Light Grid Accent 1"/>
    <w:basedOn w:val="a1"/>
    <w:uiPriority w:val="62"/>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宋体"/>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mbria" w:eastAsia="宋体" w:hAnsi="Cambria" w:cs="宋体"/>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mbria" w:eastAsia="宋体" w:hAnsi="Cambria" w:cs="宋体"/>
        <w:b/>
        <w:bCs/>
      </w:rPr>
    </w:tblStylePr>
    <w:tblStylePr w:type="lastCol">
      <w:rPr>
        <w:rFonts w:ascii="Cambria" w:eastAsia="宋体" w:hAnsi="Cambria" w:cs="宋体"/>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2">
    <w:name w:val="Light Grid Accent 2"/>
    <w:basedOn w:val="a1"/>
    <w:uiPriority w:val="62"/>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宋体" w:hAnsi="Cambria" w:cs="宋体"/>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0" w:after="0" w:line="240" w:lineRule="auto"/>
      </w:pPr>
      <w:rPr>
        <w:rFonts w:ascii="Cambria" w:eastAsia="宋体" w:hAnsi="Cambria" w:cs="宋体"/>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宋体"/>
        <w:b/>
        <w:bCs/>
      </w:rPr>
    </w:tblStylePr>
    <w:tblStylePr w:type="lastCol">
      <w:rPr>
        <w:rFonts w:ascii="Cambria" w:eastAsia="宋体" w:hAnsi="Cambria" w:cs="宋体"/>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4">
    <w:name w:val="Light Grid Accent 4"/>
    <w:basedOn w:val="a1"/>
    <w:uiPriority w:val="62"/>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宋体" w:hAnsi="Cambria" w:cs="宋体"/>
        <w:b/>
        <w:bCs/>
      </w:rPr>
      <w:tblPr/>
      <w:tcPr>
        <w:tcBorders>
          <w:top w:val="single" w:sz="8" w:space="0" w:color="8064A2"/>
          <w:left w:val="single" w:sz="8" w:space="0" w:color="8064A2"/>
          <w:bottom w:val="single" w:sz="18" w:space="0" w:color="8064A2"/>
          <w:right w:val="single" w:sz="8" w:space="0" w:color="8064A2"/>
          <w:insideH w:val="nil"/>
          <w:insideV w:val="single" w:sz="8" w:space="0" w:color="auto"/>
        </w:tcBorders>
      </w:tcPr>
    </w:tblStylePr>
    <w:tblStylePr w:type="lastRow">
      <w:pPr>
        <w:spacing w:before="0" w:after="0" w:line="240" w:lineRule="auto"/>
      </w:pPr>
      <w:rPr>
        <w:rFonts w:ascii="Cambria" w:eastAsia="宋体" w:hAnsi="Cambria" w:cs="宋体"/>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ascii="Cambria" w:eastAsia="宋体" w:hAnsi="Cambria" w:cs="宋体"/>
        <w:b/>
        <w:bCs/>
      </w:rPr>
    </w:tblStylePr>
    <w:tblStylePr w:type="lastCol">
      <w:rPr>
        <w:rFonts w:ascii="Cambria" w:eastAsia="宋体" w:hAnsi="Cambria" w:cs="宋体"/>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5">
    <w:name w:val="Light Grid Accent 5"/>
    <w:basedOn w:val="a1"/>
    <w:uiPriority w:val="62"/>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宋体"/>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宋体"/>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宋体"/>
        <w:b/>
        <w:bCs/>
      </w:rPr>
    </w:tblStylePr>
    <w:tblStylePr w:type="lastCol">
      <w:rPr>
        <w:rFonts w:ascii="Cambria" w:eastAsia="宋体" w:hAnsi="Cambria" w:cs="宋体"/>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styleId="aff0">
    <w:name w:val="List Paragraph"/>
    <w:basedOn w:val="a"/>
    <w:uiPriority w:val="34"/>
    <w:qFormat/>
    <w:pPr>
      <w:adjustRightInd/>
      <w:snapToGrid/>
      <w:spacing w:after="0"/>
      <w:ind w:firstLineChars="200" w:firstLine="420"/>
    </w:pPr>
    <w:rPr>
      <w:rFonts w:ascii="宋体" w:eastAsia="宋体" w:hAnsi="宋体" w:cs="宋体"/>
      <w:sz w:val="24"/>
      <w:szCs w:val="24"/>
    </w:rPr>
  </w:style>
  <w:style w:type="character" w:customStyle="1" w:styleId="HTML0">
    <w:name w:val="HTML 预设格式 字符"/>
    <w:basedOn w:val="a0"/>
    <w:link w:val="HTML"/>
    <w:uiPriority w:val="99"/>
    <w:semiHidden/>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C74B8F-9576-486E-833A-23C5064B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591</Words>
  <Characters>3369</Characters>
  <Application>Microsoft Office Word</Application>
  <DocSecurity>0</DocSecurity>
  <Lines>28</Lines>
  <Paragraphs>7</Paragraphs>
  <ScaleCrop>false</ScaleCrop>
  <Company>china</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2018-03-15T13:12:00Z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